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bookmarkStart w:id="0" w:name="_Hlk507582036"/>
      <w:bookmarkEnd w:id="0"/>
      <w:r>
        <w:rPr>
          <w:rFonts w:hint="eastAsia"/>
          <w:sz w:val="40"/>
          <w:szCs w:val="28"/>
        </w:rPr>
        <w:t>招生资格申请审核操作说明（教务员端）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仿宋_GB2312"/>
          <w:b/>
          <w:bCs/>
          <w:lang w:eastAsia="zh-CN"/>
        </w:rPr>
      </w:pPr>
      <w:r>
        <w:rPr>
          <w:rFonts w:hint="eastAsia"/>
          <w:b/>
          <w:bCs/>
        </w:rPr>
        <w:t>1.打开研究生院网站（</w:t>
      </w:r>
      <w:r>
        <w:rPr>
          <w:b/>
          <w:bCs/>
        </w:rPr>
        <w:t>https://gs.njust.edu.cn/</w:t>
      </w:r>
      <w:r>
        <w:rPr>
          <w:rFonts w:hint="eastAsia"/>
          <w:b/>
          <w:bCs/>
        </w:rPr>
        <w:t>），点击管理信息系统</w:t>
      </w:r>
      <w:r>
        <w:rPr>
          <w:rFonts w:hint="eastAsia"/>
          <w:b/>
          <w:bCs/>
          <w:lang w:eastAsia="zh-CN"/>
        </w:rPr>
        <w:t>。</w:t>
      </w:r>
    </w:p>
    <w:p>
      <w:pPr>
        <w:rPr>
          <w:rFonts w:ascii="仿宋_GB2312"/>
        </w:rPr>
      </w:pPr>
      <w:r>
        <w:drawing>
          <wp:inline distT="0" distB="0" distL="0" distR="0">
            <wp:extent cx="5015865" cy="2555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" r="953"/>
                    <a:stretch>
                      <a:fillRect/>
                    </a:stretch>
                  </pic:blipFill>
                  <pic:spPr>
                    <a:xfrm>
                      <a:off x="0" y="0"/>
                      <a:ext cx="5020485" cy="2558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2.正确填写用户名</w:t>
      </w:r>
      <w:r>
        <w:rPr>
          <w:rFonts w:hint="eastAsia" w:ascii="仿宋_GB2312"/>
          <w:b/>
          <w:bCs/>
          <w:lang w:eastAsia="zh-CN"/>
        </w:rPr>
        <w:t>、</w:t>
      </w:r>
      <w:r>
        <w:rPr>
          <w:rFonts w:hint="eastAsia" w:ascii="仿宋_GB2312"/>
          <w:b/>
          <w:bCs/>
        </w:rPr>
        <w:t>密码、验证码和类别（管理）后，登录系统。</w:t>
      </w:r>
    </w:p>
    <w:p>
      <w:pPr>
        <w:jc w:val="center"/>
        <w:rPr>
          <w:rFonts w:ascii="仿宋_GB2312"/>
        </w:rPr>
      </w:pPr>
      <w:r>
        <w:drawing>
          <wp:inline distT="0" distB="0" distL="0" distR="0">
            <wp:extent cx="3975100" cy="19113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347" cy="192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lang w:eastAsia="zh-CN"/>
        </w:rPr>
      </w:pPr>
      <w:r>
        <w:rPr>
          <w:rFonts w:hint="eastAsia" w:ascii="仿宋_GB2312"/>
          <w:b/>
          <w:bCs/>
        </w:rPr>
        <w:t>3.进入系统后，进入“导师”菜单中的“招生资格管理”</w:t>
      </w:r>
      <w:r>
        <w:rPr>
          <w:rFonts w:hint="eastAsia" w:ascii="仿宋_GB2312"/>
          <w:b/>
          <w:bCs/>
          <w:lang w:eastAsia="zh-CN"/>
        </w:rPr>
        <w:t>。</w:t>
      </w:r>
    </w:p>
    <w:p>
      <w:pPr>
        <w:jc w:val="center"/>
        <w:rPr>
          <w:rFonts w:ascii="仿宋_GB2312"/>
        </w:rPr>
      </w:pPr>
      <w:r>
        <w:drawing>
          <wp:inline distT="0" distB="0" distL="0" distR="0">
            <wp:extent cx="4319905" cy="2459990"/>
            <wp:effectExtent l="0" t="0" r="444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b="58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b/>
          <w:bCs/>
          <w:lang w:val="en-US" w:eastAsia="zh-CN"/>
        </w:rPr>
      </w:pPr>
      <w:r>
        <w:rPr>
          <w:rFonts w:hint="eastAsia" w:ascii="仿宋_GB2312"/>
          <w:b/>
          <w:bCs/>
        </w:rPr>
        <w:t>4.进入“招生资格管理”中的“申请信息学院管理”，即可看到导师招生资格申请信息</w:t>
      </w:r>
      <w:r>
        <w:rPr>
          <w:rFonts w:hint="eastAsia" w:ascii="仿宋_GB2312"/>
          <w:b/>
          <w:bCs/>
          <w:lang w:eastAsia="zh-CN"/>
        </w:rPr>
        <w:t>，</w:t>
      </w:r>
      <w:r>
        <w:rPr>
          <w:rFonts w:hint="eastAsia" w:ascii="仿宋_GB2312"/>
          <w:b/>
          <w:bCs/>
          <w:lang w:val="en-US" w:eastAsia="zh-CN"/>
        </w:rPr>
        <w:t>注意申请批次选择</w:t>
      </w:r>
      <w:bookmarkStart w:id="1" w:name="_GoBack"/>
      <w:r>
        <w:rPr>
          <w:rFonts w:hint="eastAsia" w:ascii="仿宋_GB2312"/>
          <w:b/>
          <w:bCs/>
          <w:color w:val="FF0000"/>
          <w:lang w:val="en-US" w:eastAsia="zh-CN"/>
        </w:rPr>
        <w:t>“2022”</w:t>
      </w:r>
      <w:bookmarkEnd w:id="1"/>
      <w:r>
        <w:rPr>
          <w:rFonts w:hint="eastAsia" w:ascii="仿宋_GB2312"/>
          <w:b/>
          <w:bCs/>
          <w:lang w:val="en-US" w:eastAsia="zh-CN"/>
        </w:rPr>
        <w:t>。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8561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5.在“申请信息学院管理”界面，可查看和审核导师的申请信息。</w:t>
      </w:r>
    </w:p>
    <w:p>
      <w:pPr>
        <w:rPr>
          <w:b/>
          <w:bCs/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（</w:t>
      </w:r>
      <w:r>
        <w:rPr>
          <w:rFonts w:hint="eastAsia"/>
          <w:b/>
          <w:bCs/>
          <w:shd w:val="clear" w:color="auto" w:fill="FFFFFF"/>
          <w:lang w:val="en-US" w:eastAsia="zh-CN"/>
        </w:rPr>
        <w:t>1</w:t>
      </w:r>
      <w:r>
        <w:rPr>
          <w:rFonts w:hint="eastAsia"/>
          <w:b/>
          <w:bCs/>
          <w:shd w:val="clear" w:color="auto" w:fill="FFFFFF"/>
          <w:lang w:eastAsia="zh-CN"/>
        </w:rPr>
        <w:t>）</w:t>
      </w:r>
      <w:r>
        <w:rPr>
          <w:rFonts w:hint="eastAsia"/>
          <w:b/>
          <w:bCs/>
          <w:shd w:val="clear" w:color="auto" w:fill="FFFFFF"/>
        </w:rPr>
        <w:t>申请信息查看</w:t>
      </w:r>
    </w:p>
    <w:p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点击“查看”按钮，可查看导师填写的具体信息，包括基本信息、科研项目、学术论文、获奖情况、学术专著、人才培养六个板块。</w:t>
      </w:r>
    </w:p>
    <w:p>
      <w:pPr>
        <w:rPr>
          <w:rFonts w:hint="eastAsia"/>
          <w:shd w:val="clear" w:color="auto" w:fill="FFFFFF"/>
        </w:rPr>
      </w:pPr>
      <w:r>
        <w:drawing>
          <wp:inline distT="0" distB="0" distL="0" distR="0">
            <wp:extent cx="5274310" cy="1743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hd w:val="clear" w:color="auto" w:fill="FFFFFF"/>
          <w:lang w:eastAsia="zh-CN"/>
        </w:rPr>
      </w:pPr>
      <w:r>
        <w:rPr>
          <w:rFonts w:hint="eastAsia"/>
          <w:b/>
          <w:bCs/>
          <w:shd w:val="clear" w:color="auto" w:fill="FFFFFF"/>
          <w:lang w:eastAsia="zh-CN"/>
        </w:rPr>
        <w:t>（2）申请信息审核</w:t>
      </w:r>
    </w:p>
    <w:p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①</w:t>
      </w:r>
      <w:r>
        <w:rPr>
          <w:rFonts w:hint="eastAsia"/>
          <w:b/>
          <w:bCs/>
          <w:shd w:val="clear" w:color="auto" w:fill="FFFFFF"/>
          <w:lang w:val="en-US" w:eastAsia="zh-CN"/>
        </w:rPr>
        <w:t>逐条</w:t>
      </w:r>
      <w:r>
        <w:rPr>
          <w:rFonts w:hint="eastAsia"/>
          <w:b/>
          <w:bCs/>
          <w:shd w:val="clear" w:color="auto" w:fill="FFFFFF"/>
          <w:lang w:eastAsia="zh-CN"/>
        </w:rPr>
        <w:t>审核。</w:t>
      </w:r>
      <w:r>
        <w:rPr>
          <w:rFonts w:hint="eastAsia"/>
          <w:shd w:val="clear" w:color="auto" w:fill="FFFFFF"/>
        </w:rPr>
        <w:t>点击导师信息右侧审核列的“审核”按钮，在学院审核列选择审核状态（待审/</w:t>
      </w:r>
      <w:r>
        <w:rPr>
          <w:rFonts w:hint="eastAsia"/>
          <w:bdr w:val="single" w:color="auto" w:sz="4" w:space="0"/>
          <w:shd w:val="clear" w:color="auto" w:fill="FFFFFF"/>
        </w:rPr>
        <w:t>通过</w:t>
      </w:r>
      <w:r>
        <w:rPr>
          <w:rFonts w:hint="eastAsia"/>
          <w:shd w:val="clear" w:color="auto" w:fill="FFFFFF"/>
        </w:rPr>
        <w:t>/</w:t>
      </w:r>
      <w:r>
        <w:rPr>
          <w:rFonts w:hint="eastAsia"/>
          <w:bdr w:val="single" w:color="auto" w:sz="4" w:space="0"/>
          <w:shd w:val="clear" w:color="auto" w:fill="FFFFFF"/>
        </w:rPr>
        <w:t>未过</w:t>
      </w:r>
      <w:r>
        <w:rPr>
          <w:rFonts w:hint="eastAsia"/>
          <w:shd w:val="clear" w:color="auto" w:fill="FFFFFF"/>
        </w:rPr>
        <w:t>），再点击审核列的“存”按钮，可对单项申请记录进行审核。</w:t>
      </w:r>
    </w:p>
    <w:p>
      <w:pPr>
        <w:rPr>
          <w:rFonts w:hint="eastAsia"/>
          <w:shd w:val="clear" w:color="auto" w:fill="FFFFFF"/>
        </w:rPr>
      </w:pPr>
      <w:r>
        <w:drawing>
          <wp:inline distT="0" distB="0" distL="0" distR="0">
            <wp:extent cx="5274310" cy="33743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②批量审核。</w:t>
      </w:r>
      <w:r>
        <w:rPr>
          <w:rFonts w:hint="eastAsia"/>
          <w:shd w:val="clear" w:color="auto" w:fill="FFFFFF"/>
        </w:rPr>
        <w:t>在“选择”列勾选需要审核的信息记录，或者直接勾选“全选”按钮，在右上角“院系审核”处点击下拉框选择审核状态（待审/</w:t>
      </w:r>
      <w:r>
        <w:rPr>
          <w:rFonts w:hint="eastAsia"/>
          <w:bdr w:val="single" w:color="auto" w:sz="4" w:space="0"/>
          <w:shd w:val="clear" w:color="auto" w:fill="FFFFFF"/>
        </w:rPr>
        <w:t>通过</w:t>
      </w:r>
      <w:r>
        <w:rPr>
          <w:rFonts w:hint="eastAsia"/>
          <w:shd w:val="clear" w:color="auto" w:fill="FFFFFF"/>
        </w:rPr>
        <w:t>/</w:t>
      </w:r>
      <w:r>
        <w:rPr>
          <w:rFonts w:hint="eastAsia"/>
          <w:bdr w:val="single" w:color="auto" w:sz="4" w:space="0"/>
          <w:shd w:val="clear" w:color="auto" w:fill="FFFFFF"/>
        </w:rPr>
        <w:t>未过</w:t>
      </w:r>
      <w:r>
        <w:rPr>
          <w:rFonts w:hint="eastAsia"/>
          <w:shd w:val="clear" w:color="auto" w:fill="FFFFFF"/>
        </w:rPr>
        <w:t>），再点击右侧的“批量设定”按钮，即可批量审核导师的申请记录。</w:t>
      </w:r>
    </w:p>
    <w:p>
      <w:pPr>
        <w:rPr>
          <w:shd w:val="clear" w:color="auto" w:fill="FFFFFF"/>
        </w:rPr>
      </w:pPr>
      <w:r>
        <w:drawing>
          <wp:inline distT="0" distB="0" distL="0" distR="0">
            <wp:extent cx="5294630" cy="3390265"/>
            <wp:effectExtent l="0" t="0" r="127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③撤销审核。</w:t>
      </w:r>
      <w:r>
        <w:rPr>
          <w:rFonts w:hint="eastAsia"/>
          <w:b w:val="0"/>
          <w:bCs/>
          <w:shd w:val="clear" w:color="auto" w:fill="FFFFFF"/>
        </w:rPr>
        <w:t>在学校未审核的情况下，</w:t>
      </w:r>
      <w:r>
        <w:rPr>
          <w:rFonts w:hint="eastAsia"/>
          <w:shd w:val="clear" w:color="auto" w:fill="FFFFFF"/>
        </w:rPr>
        <w:t>学院可以撤销对导师申请信息的审核。撤销方式同样分为</w:t>
      </w:r>
      <w:r>
        <w:rPr>
          <w:rFonts w:hint="eastAsia"/>
          <w:shd w:val="clear" w:color="auto" w:fill="FFFFFF"/>
          <w:lang w:val="en-US" w:eastAsia="zh-CN"/>
        </w:rPr>
        <w:t>逐条</w:t>
      </w:r>
      <w:r>
        <w:rPr>
          <w:rFonts w:hint="eastAsia"/>
          <w:shd w:val="clear" w:color="auto" w:fill="FFFFFF"/>
        </w:rPr>
        <w:t>撤销和批量撤销。</w:t>
      </w:r>
    </w:p>
    <w:p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val="en-US" w:eastAsia="zh-CN"/>
        </w:rPr>
        <w:t>逐条</w:t>
      </w:r>
      <w:r>
        <w:rPr>
          <w:rFonts w:hint="eastAsia"/>
          <w:b/>
          <w:bCs/>
          <w:shd w:val="clear" w:color="auto" w:fill="FFFFFF"/>
          <w:lang w:eastAsia="zh-CN"/>
        </w:rPr>
        <w:t>撤销。</w:t>
      </w:r>
      <w:r>
        <w:rPr>
          <w:rFonts w:hint="eastAsia"/>
          <w:shd w:val="clear" w:color="auto" w:fill="FFFFFF"/>
        </w:rPr>
        <w:t>点击导师信息右侧审核列的“撤销审核”按钮，在学院审核列选择审核状态（</w:t>
      </w:r>
      <w:r>
        <w:rPr>
          <w:rFonts w:hint="eastAsia"/>
          <w:bdr w:val="single" w:color="auto" w:sz="4" w:space="0"/>
          <w:shd w:val="clear" w:color="auto" w:fill="FFFFFF"/>
        </w:rPr>
        <w:t>待审</w:t>
      </w:r>
      <w:r>
        <w:rPr>
          <w:rFonts w:hint="eastAsia"/>
          <w:shd w:val="clear" w:color="auto" w:fill="FFFFFF"/>
        </w:rPr>
        <w:t>/通过/未过），再点击审核列的“存”按钮，可撤销对单项申请记录的审核。</w:t>
      </w:r>
    </w:p>
    <w:p>
      <w:pPr>
        <w:rPr>
          <w:shd w:val="clear" w:color="auto" w:fill="FFFFFF"/>
        </w:rPr>
      </w:pPr>
      <w:r>
        <w:drawing>
          <wp:inline distT="0" distB="0" distL="0" distR="0">
            <wp:extent cx="5274310" cy="338582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批量撤销。</w:t>
      </w:r>
      <w:r>
        <w:rPr>
          <w:rFonts w:hint="eastAsia"/>
          <w:shd w:val="clear" w:color="auto" w:fill="FFFFFF"/>
        </w:rPr>
        <w:t>在“选择”列勾选需要撤销的信息记录，或者直接勾选“全选”按钮，在右上角“院系审核”处点击下拉框选择审核状态（</w:t>
      </w:r>
      <w:r>
        <w:rPr>
          <w:rFonts w:hint="eastAsia"/>
          <w:bdr w:val="single" w:color="auto" w:sz="4" w:space="0"/>
          <w:shd w:val="clear" w:color="auto" w:fill="FFFFFF"/>
        </w:rPr>
        <w:t>待审</w:t>
      </w:r>
      <w:r>
        <w:rPr>
          <w:rFonts w:hint="eastAsia"/>
          <w:shd w:val="clear" w:color="auto" w:fill="FFFFFF"/>
        </w:rPr>
        <w:t>/通过/未过），再点击右侧的“批量设定”按钮，即可批量撤销对导师申请记录的审核。</w:t>
      </w:r>
    </w:p>
    <w:p>
      <w:pPr>
        <w:rPr>
          <w:rFonts w:hint="eastAsia"/>
          <w:shd w:val="clear" w:color="auto" w:fill="FFFFFF"/>
        </w:rPr>
      </w:pPr>
      <w:r>
        <w:drawing>
          <wp:inline distT="0" distB="0" distL="0" distR="0">
            <wp:extent cx="5274310" cy="351091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【注意】提交状态为修改中的记录，不可以进行审核操作。</w:t>
      </w:r>
    </w:p>
    <w:p>
      <w:pPr>
        <w:rPr>
          <w:shd w:val="clear" w:color="auto" w:fill="FFFFFF"/>
        </w:rPr>
      </w:pPr>
      <w:r>
        <w:drawing>
          <wp:inline distT="0" distB="0" distL="0" distR="0">
            <wp:extent cx="5274310" cy="1158875"/>
            <wp:effectExtent l="0" t="0" r="254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  <w:lang w:eastAsia="zh-CN"/>
        </w:rPr>
        <w:t>6.在完成对导师申请信息的审核后，点击右侧“查询”按钮，再点击右上角</w:t>
      </w:r>
      <w:r>
        <w:rPr>
          <w:rFonts w:hint="eastAsia"/>
          <w:b/>
          <w:bCs/>
          <w:shd w:val="clear" w:color="auto" w:fill="FFFFFF"/>
          <w:lang w:eastAsia="zh-CN"/>
        </w:rPr>
        <w:drawing>
          <wp:inline distT="0" distB="0" distL="0" distR="0">
            <wp:extent cx="574675" cy="1930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766" cy="1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hd w:val="clear" w:color="auto" w:fill="FFFFFF"/>
          <w:lang w:eastAsia="zh-CN"/>
        </w:rPr>
        <w:t>按钮，导出上交PDF材料，签字盖章后报送研究生院。</w:t>
      </w:r>
    </w:p>
    <w:p>
      <w:pPr>
        <w:rPr>
          <w:rFonts w:hint="eastAsia"/>
          <w:shd w:val="clear" w:color="auto" w:fill="FFFFFF"/>
        </w:rPr>
      </w:pPr>
      <w:r>
        <w:drawing>
          <wp:inline distT="0" distB="0" distL="0" distR="0">
            <wp:extent cx="5274310" cy="1210310"/>
            <wp:effectExtent l="0" t="0" r="254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2960369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1NzQ5MmQ3MDExNjRiYjJmMTVmYTA2ZjJiMGQ2ZjUifQ=="/>
  </w:docVars>
  <w:rsids>
    <w:rsidRoot w:val="006B1C6B"/>
    <w:rsid w:val="000002D1"/>
    <w:rsid w:val="0000536F"/>
    <w:rsid w:val="00030BF8"/>
    <w:rsid w:val="00041C6A"/>
    <w:rsid w:val="00052166"/>
    <w:rsid w:val="000578E4"/>
    <w:rsid w:val="00066C01"/>
    <w:rsid w:val="00076A08"/>
    <w:rsid w:val="000A01A8"/>
    <w:rsid w:val="000A2CA4"/>
    <w:rsid w:val="000A33CC"/>
    <w:rsid w:val="000C6520"/>
    <w:rsid w:val="000E0355"/>
    <w:rsid w:val="000E0C74"/>
    <w:rsid w:val="000F2EF4"/>
    <w:rsid w:val="00134084"/>
    <w:rsid w:val="00154805"/>
    <w:rsid w:val="00174F15"/>
    <w:rsid w:val="001870E0"/>
    <w:rsid w:val="00192186"/>
    <w:rsid w:val="001B2FDC"/>
    <w:rsid w:val="001E025B"/>
    <w:rsid w:val="001F0AC2"/>
    <w:rsid w:val="002352E4"/>
    <w:rsid w:val="002504E8"/>
    <w:rsid w:val="00252208"/>
    <w:rsid w:val="0025729A"/>
    <w:rsid w:val="00257474"/>
    <w:rsid w:val="00272D38"/>
    <w:rsid w:val="00272FA1"/>
    <w:rsid w:val="0027775D"/>
    <w:rsid w:val="00280845"/>
    <w:rsid w:val="00282310"/>
    <w:rsid w:val="00285C62"/>
    <w:rsid w:val="002C42C3"/>
    <w:rsid w:val="002C5153"/>
    <w:rsid w:val="002C6193"/>
    <w:rsid w:val="002D6738"/>
    <w:rsid w:val="002E08E8"/>
    <w:rsid w:val="00311D6B"/>
    <w:rsid w:val="0031534D"/>
    <w:rsid w:val="00315EDB"/>
    <w:rsid w:val="00320FAA"/>
    <w:rsid w:val="003334CC"/>
    <w:rsid w:val="00334B8F"/>
    <w:rsid w:val="003543F6"/>
    <w:rsid w:val="00364B9A"/>
    <w:rsid w:val="00372D4A"/>
    <w:rsid w:val="0038025C"/>
    <w:rsid w:val="003C3D58"/>
    <w:rsid w:val="003E263A"/>
    <w:rsid w:val="003F67DE"/>
    <w:rsid w:val="00401A89"/>
    <w:rsid w:val="00424989"/>
    <w:rsid w:val="00453BF1"/>
    <w:rsid w:val="00487E76"/>
    <w:rsid w:val="00496296"/>
    <w:rsid w:val="004C6A46"/>
    <w:rsid w:val="004F6D61"/>
    <w:rsid w:val="00530204"/>
    <w:rsid w:val="00534FDE"/>
    <w:rsid w:val="00544748"/>
    <w:rsid w:val="00547B9B"/>
    <w:rsid w:val="005533A8"/>
    <w:rsid w:val="00554ADA"/>
    <w:rsid w:val="00563939"/>
    <w:rsid w:val="005727A7"/>
    <w:rsid w:val="00577BFE"/>
    <w:rsid w:val="005857A3"/>
    <w:rsid w:val="005A28B3"/>
    <w:rsid w:val="005B63E7"/>
    <w:rsid w:val="005B7943"/>
    <w:rsid w:val="005E0464"/>
    <w:rsid w:val="005F3BDB"/>
    <w:rsid w:val="005F67CD"/>
    <w:rsid w:val="00605032"/>
    <w:rsid w:val="00631326"/>
    <w:rsid w:val="00636675"/>
    <w:rsid w:val="00640484"/>
    <w:rsid w:val="0067326C"/>
    <w:rsid w:val="00687896"/>
    <w:rsid w:val="00697EB5"/>
    <w:rsid w:val="006A5933"/>
    <w:rsid w:val="006B1638"/>
    <w:rsid w:val="006B1C6B"/>
    <w:rsid w:val="006B47C1"/>
    <w:rsid w:val="006E47A7"/>
    <w:rsid w:val="006E6314"/>
    <w:rsid w:val="00727B3D"/>
    <w:rsid w:val="00730769"/>
    <w:rsid w:val="0073455C"/>
    <w:rsid w:val="00734591"/>
    <w:rsid w:val="00753F68"/>
    <w:rsid w:val="00754152"/>
    <w:rsid w:val="0076449E"/>
    <w:rsid w:val="00786232"/>
    <w:rsid w:val="007903CE"/>
    <w:rsid w:val="007A17F8"/>
    <w:rsid w:val="007A6713"/>
    <w:rsid w:val="008145F1"/>
    <w:rsid w:val="00822DD2"/>
    <w:rsid w:val="00825807"/>
    <w:rsid w:val="00844021"/>
    <w:rsid w:val="00867E70"/>
    <w:rsid w:val="008746ED"/>
    <w:rsid w:val="00876E4C"/>
    <w:rsid w:val="008A71F7"/>
    <w:rsid w:val="008F3A25"/>
    <w:rsid w:val="00906863"/>
    <w:rsid w:val="00917BCD"/>
    <w:rsid w:val="00924D57"/>
    <w:rsid w:val="00926A17"/>
    <w:rsid w:val="009505EF"/>
    <w:rsid w:val="009B78CD"/>
    <w:rsid w:val="009F381A"/>
    <w:rsid w:val="00A43AD7"/>
    <w:rsid w:val="00A6730A"/>
    <w:rsid w:val="00A72407"/>
    <w:rsid w:val="00A81546"/>
    <w:rsid w:val="00AD40CA"/>
    <w:rsid w:val="00AE1233"/>
    <w:rsid w:val="00AE4FAE"/>
    <w:rsid w:val="00B133CB"/>
    <w:rsid w:val="00B67644"/>
    <w:rsid w:val="00BA4438"/>
    <w:rsid w:val="00BA6574"/>
    <w:rsid w:val="00BB3A2B"/>
    <w:rsid w:val="00BB7B15"/>
    <w:rsid w:val="00BC0C1D"/>
    <w:rsid w:val="00BD33CD"/>
    <w:rsid w:val="00BE3B2E"/>
    <w:rsid w:val="00BE6353"/>
    <w:rsid w:val="00BF130C"/>
    <w:rsid w:val="00C12FF4"/>
    <w:rsid w:val="00C243C9"/>
    <w:rsid w:val="00C2546D"/>
    <w:rsid w:val="00C32AD5"/>
    <w:rsid w:val="00C40DC9"/>
    <w:rsid w:val="00C813D6"/>
    <w:rsid w:val="00C81CC0"/>
    <w:rsid w:val="00C92511"/>
    <w:rsid w:val="00CA0800"/>
    <w:rsid w:val="00CB3203"/>
    <w:rsid w:val="00CE1749"/>
    <w:rsid w:val="00CE1B1F"/>
    <w:rsid w:val="00CF21DC"/>
    <w:rsid w:val="00D838CC"/>
    <w:rsid w:val="00D90EEC"/>
    <w:rsid w:val="00DB7BDB"/>
    <w:rsid w:val="00DD17A1"/>
    <w:rsid w:val="00DE484C"/>
    <w:rsid w:val="00E14022"/>
    <w:rsid w:val="00E26D1C"/>
    <w:rsid w:val="00E62148"/>
    <w:rsid w:val="00E62877"/>
    <w:rsid w:val="00E65EF4"/>
    <w:rsid w:val="00E76D23"/>
    <w:rsid w:val="00E8094D"/>
    <w:rsid w:val="00E97A22"/>
    <w:rsid w:val="00EA0570"/>
    <w:rsid w:val="00EA74C3"/>
    <w:rsid w:val="00ED50BC"/>
    <w:rsid w:val="00EE275E"/>
    <w:rsid w:val="00EE7051"/>
    <w:rsid w:val="00EF67B0"/>
    <w:rsid w:val="00F41DA5"/>
    <w:rsid w:val="00F551F8"/>
    <w:rsid w:val="00FA2FDD"/>
    <w:rsid w:val="00FA4BE1"/>
    <w:rsid w:val="031C69F7"/>
    <w:rsid w:val="122B211B"/>
    <w:rsid w:val="14860174"/>
    <w:rsid w:val="17B87C30"/>
    <w:rsid w:val="28B348E0"/>
    <w:rsid w:val="2C8776ED"/>
    <w:rsid w:val="4C7E0D8F"/>
    <w:rsid w:val="56A7004F"/>
    <w:rsid w:val="7238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tLeast"/>
      <w:ind w:firstLine="0"/>
      <w:jc w:val="both"/>
    </w:pPr>
    <w:rPr>
      <w:rFonts w:ascii="Times New Roman" w:hAnsi="Times New Roman" w:eastAsia="仿宋_GB2312" w:cstheme="minorBidi"/>
      <w:kern w:val="2"/>
      <w:sz w:val="28"/>
      <w:szCs w:val="3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2"/>
    <w:qFormat/>
    <w:uiPriority w:val="11"/>
    <w:pPr>
      <w:spacing w:before="240" w:after="60" w:line="312" w:lineRule="atLeast"/>
      <w:jc w:val="center"/>
      <w:outlineLvl w:val="1"/>
    </w:pPr>
    <w:rPr>
      <w:rFonts w:asciiTheme="minorHAnsi" w:hAnsiTheme="minorHAnsi"/>
      <w:b/>
      <w:bCs/>
      <w:kern w:val="28"/>
    </w:rPr>
  </w:style>
  <w:style w:type="paragraph" w:styleId="6">
    <w:name w:val="Title"/>
    <w:basedOn w:val="1"/>
    <w:next w:val="1"/>
    <w:link w:val="11"/>
    <w:qFormat/>
    <w:uiPriority w:val="10"/>
    <w:pPr>
      <w:snapToGrid w:val="0"/>
      <w:jc w:val="center"/>
      <w:outlineLvl w:val="0"/>
    </w:pPr>
    <w:rPr>
      <w:rFonts w:eastAsia="方正小标宋简体" w:asciiTheme="majorHAnsi" w:hAnsiTheme="majorHAnsi" w:cstheme="majorBidi"/>
      <w:b/>
      <w:bCs/>
      <w:sz w:val="44"/>
    </w:rPr>
  </w:style>
  <w:style w:type="character" w:styleId="9">
    <w:name w:val="Strong"/>
    <w:basedOn w:val="8"/>
    <w:qFormat/>
    <w:uiPriority w:val="22"/>
    <w:rPr>
      <w:rFonts w:eastAsia="仿宋_GB2312"/>
      <w:b/>
      <w:bCs/>
      <w:sz w:val="32"/>
    </w:rPr>
  </w:style>
  <w:style w:type="character" w:styleId="10">
    <w:name w:val="Emphasis"/>
    <w:basedOn w:val="8"/>
    <w:qFormat/>
    <w:uiPriority w:val="20"/>
    <w:rPr>
      <w:rFonts w:eastAsia="仿宋_GB2312"/>
      <w:i/>
      <w:iCs/>
      <w:sz w:val="32"/>
    </w:rPr>
  </w:style>
  <w:style w:type="character" w:customStyle="1" w:styleId="11">
    <w:name w:val="标题 字符"/>
    <w:basedOn w:val="8"/>
    <w:link w:val="6"/>
    <w:uiPriority w:val="10"/>
    <w:rPr>
      <w:rFonts w:eastAsia="方正小标宋简体" w:asciiTheme="majorHAnsi" w:hAnsiTheme="majorHAnsi" w:cstheme="majorBidi"/>
      <w:b/>
      <w:bCs/>
      <w:sz w:val="44"/>
    </w:rPr>
  </w:style>
  <w:style w:type="character" w:customStyle="1" w:styleId="12">
    <w:name w:val="副标题 字符"/>
    <w:basedOn w:val="8"/>
    <w:link w:val="5"/>
    <w:uiPriority w:val="11"/>
    <w:rPr>
      <w:rFonts w:eastAsia="仿宋_GB2312"/>
      <w:b/>
      <w:bCs/>
      <w:kern w:val="28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Quote"/>
    <w:basedOn w:val="1"/>
    <w:next w:val="1"/>
    <w:link w:val="15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">
    <w:name w:val="引用 字符"/>
    <w:basedOn w:val="8"/>
    <w:link w:val="14"/>
    <w:qFormat/>
    <w:uiPriority w:val="29"/>
    <w:rPr>
      <w:rFonts w:ascii="仿宋_GB2312" w:hAnsi="Times New Roman" w:eastAsia="仿宋_GB2312" w:cs="Times New Roman"/>
      <w:i/>
      <w:iCs/>
      <w:color w:val="404040" w:themeColor="text1" w:themeTint="BF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6">
    <w:name w:val="Intense Quote"/>
    <w:basedOn w:val="1"/>
    <w:next w:val="1"/>
    <w:link w:val="17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17">
    <w:name w:val="明显引用 字符"/>
    <w:basedOn w:val="8"/>
    <w:link w:val="16"/>
    <w:uiPriority w:val="30"/>
    <w:rPr>
      <w:rFonts w:ascii="仿宋_GB2312" w:hAnsi="Times New Roman" w:eastAsia="仿宋_GB2312" w:cs="Times New Roman"/>
      <w:i/>
      <w:iCs/>
      <w:color w:val="4472C4" w:themeColor="accent1"/>
      <w:sz w:val="32"/>
      <w:szCs w:val="32"/>
      <w14:textFill>
        <w14:solidFill>
          <w14:schemeClr w14:val="accent1"/>
        </w14:solidFill>
      </w14:textFill>
    </w:rPr>
  </w:style>
  <w:style w:type="character" w:customStyle="1" w:styleId="18">
    <w:name w:val="Subtle Emphasis"/>
    <w:basedOn w:val="8"/>
    <w:qFormat/>
    <w:uiPriority w:val="19"/>
    <w:rPr>
      <w:rFonts w:eastAsia="仿宋_GB2312"/>
      <w:i/>
      <w:iCs/>
      <w:color w:val="404040" w:themeColor="text1" w:themeTint="BF"/>
      <w:sz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9">
    <w:name w:val="Intense Emphasis"/>
    <w:basedOn w:val="8"/>
    <w:qFormat/>
    <w:uiPriority w:val="21"/>
    <w:rPr>
      <w:rFonts w:eastAsia="仿宋_GB2312"/>
      <w:i/>
      <w:iCs/>
      <w:color w:val="4472C4" w:themeColor="accent1"/>
      <w:sz w:val="32"/>
      <w14:textFill>
        <w14:solidFill>
          <w14:schemeClr w14:val="accent1"/>
        </w14:solidFill>
      </w14:textFill>
    </w:rPr>
  </w:style>
  <w:style w:type="character" w:customStyle="1" w:styleId="20">
    <w:name w:val="Subtle Reference"/>
    <w:basedOn w:val="8"/>
    <w:qFormat/>
    <w:uiPriority w:val="31"/>
    <w:rPr>
      <w:rFonts w:eastAsia="仿宋_GB2312"/>
      <w:smallCaps/>
      <w:color w:val="595959" w:themeColor="text1" w:themeTint="A6"/>
      <w:sz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Intense Reference"/>
    <w:basedOn w:val="8"/>
    <w:qFormat/>
    <w:uiPriority w:val="32"/>
    <w:rPr>
      <w:rFonts w:eastAsia="仿宋_GB2312"/>
      <w:b/>
      <w:bCs/>
      <w:smallCaps/>
      <w:color w:val="4472C4" w:themeColor="accent1"/>
      <w:spacing w:val="5"/>
      <w:sz w:val="32"/>
      <w14:textFill>
        <w14:solidFill>
          <w14:schemeClr w14:val="accent1"/>
        </w14:solidFill>
      </w14:textFill>
    </w:rPr>
  </w:style>
  <w:style w:type="character" w:customStyle="1" w:styleId="22">
    <w:name w:val="Book Title"/>
    <w:basedOn w:val="8"/>
    <w:qFormat/>
    <w:uiPriority w:val="33"/>
    <w:rPr>
      <w:rFonts w:eastAsia="仿宋_GB2312"/>
      <w:b/>
      <w:bCs/>
      <w:i/>
      <w:iCs/>
      <w:spacing w:val="5"/>
      <w:sz w:val="32"/>
    </w:rPr>
  </w:style>
  <w:style w:type="character" w:customStyle="1" w:styleId="23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25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仿宋_GB2312">
      <a:majorFont>
        <a:latin typeface="仿宋_GB2312"/>
        <a:ea typeface="仿宋_GB2312"/>
        <a:cs typeface=""/>
      </a:majorFont>
      <a:minorFont>
        <a:latin typeface="仿宋_GB2312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836</Words>
  <Characters>871</Characters>
  <Lines>7</Lines>
  <Paragraphs>1</Paragraphs>
  <TotalTime>27</TotalTime>
  <ScaleCrop>false</ScaleCrop>
  <LinksUpToDate>false</LinksUpToDate>
  <CharactersWithSpaces>874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2022-05-10T01:18:00Z</dcterms:created>
  <dc:creator>李艳歌</dc:creator>
  <cp:lastModifiedBy>世奇</cp:lastModifiedBy>
  <cp:lastPrinted>2022-05-13T01:32:18Z</cp:lastPrinted>
  <dcterms:modified xsi:type="dcterms:W3CDTF">2022-05-13T02:16:59Z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AF4D7F16D9CA45ED81954A983EE41066</vt:lpwstr>
  </property>
</Properties>
</file>