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bookmarkStart w:id="0" w:name="_Hlk113348891"/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64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/>
          <w:sz w:val="44"/>
          <w:szCs w:val="44"/>
        </w:rPr>
        <w:t>年南京理工大学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研究生教育教学改革课题申报指南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重大</w:t>
      </w:r>
      <w:r>
        <w:rPr>
          <w:rFonts w:hint="eastAsia" w:ascii="黑体" w:hAnsi="黑体" w:eastAsia="黑体" w:cs="黑体"/>
          <w:b/>
          <w:sz w:val="32"/>
          <w:szCs w:val="32"/>
        </w:rPr>
        <w:t>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急需紧缺高层次创新人才自主培养研究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推进研究生分类培养模式改革研究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博士研究生中期考核模式改革研究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研究生导师评价体系研究与构建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研究生教育信息化管理体系构建与研究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重点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一般</w:t>
      </w:r>
      <w:r>
        <w:rPr>
          <w:rFonts w:hint="eastAsia" w:ascii="黑体" w:hAnsi="黑体" w:eastAsia="黑体" w:cs="黑体"/>
          <w:b/>
          <w:sz w:val="32"/>
          <w:szCs w:val="32"/>
        </w:rPr>
        <w:t>课题申报指南</w:t>
      </w:r>
    </w:p>
    <w:bookmarkEnd w:id="0"/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研究生思政课程高质量建设研究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研究生思想政治教育创新研究与实践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研究生招生改革与管理研究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科教融合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育人</w:t>
      </w:r>
      <w:r>
        <w:rPr>
          <w:rFonts w:hint="eastAsia" w:ascii="仿宋_GB2312" w:eastAsia="仿宋_GB2312" w:hAnsiTheme="minorEastAsia"/>
          <w:sz w:val="32"/>
          <w:szCs w:val="32"/>
        </w:rPr>
        <w:t>培养模式研究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产教融合育人培养模式研究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本硕博贯通式培养模式研究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基础学科人才培养机制研究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学科交叉与交叉学科人才培养路径研究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研究生课程体系改革与课程教学模式改革研究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研究生优质教育教学资源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开发与共享研究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研究生实践基地建设研究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研究生国际化培养路径与模式研究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研究生导师选聘、培训及导师团队建设研究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博士生导师招生资格审核改革研究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优秀博士硕士学位论文培育机制研究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学位论文质量保障的关键环节和要素研究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研究生教育质量保障与评价体系研究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研究生教育管理服务能力提升路径研究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8" w:leftChars="0" w:hanging="278" w:firstLineChars="0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/>
          <w:sz w:val="32"/>
          <w:szCs w:val="32"/>
        </w:rPr>
        <w:t>关于研究生教育其他方面的重点、难点、热点问题</w:t>
      </w:r>
      <w:r>
        <w:rPr>
          <w:rFonts w:eastAsia="仿宋_GB2312"/>
          <w:sz w:val="32"/>
          <w:szCs w:val="32"/>
        </w:rPr>
        <w:t>研究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2"/>
          <w:sz w:val="32"/>
          <w:szCs w:val="32"/>
          <w:lang w:val="en-US" w:eastAsia="zh-CN" w:bidi="ar-SA"/>
        </w:rPr>
        <w:t>卓越工程师培养教改</w:t>
      </w:r>
      <w:r>
        <w:rPr>
          <w:rFonts w:hint="eastAsia" w:ascii="黑体" w:hAnsi="黑体" w:eastAsia="黑体" w:cs="黑体"/>
          <w:b/>
          <w:sz w:val="32"/>
          <w:szCs w:val="32"/>
        </w:rPr>
        <w:t>课题申报指南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卓越工程师校企联合培养机制创新研究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卓越工程师培养与服务国家需求相融合的机制研究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卓越工程师生源质量保障研究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卓越工程师培养课程体系建设与评估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国际化视野下的卓越工程师培养路径的探索与实践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工程师技术中心建设运行模式研</w:t>
      </w: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工程硕博士在企实践管理研究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卓越工程师培养过程管理与质量保障研究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  <w:t>校企联合双导师（导师组）协同育人机制研究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 w:hAnsiTheme="minorEastAsia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8D671"/>
    <w:multiLevelType w:val="multilevel"/>
    <w:tmpl w:val="80B8D671"/>
    <w:lvl w:ilvl="0" w:tentative="0">
      <w:start w:val="1"/>
      <w:numFmt w:val="decimal"/>
      <w:suff w:val="nothing"/>
      <w:lvlText w:val="%1."/>
      <w:lvlJc w:val="left"/>
      <w:pPr>
        <w:ind w:left="277" w:leftChars="0" w:hanging="277" w:firstLineChars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83D984D"/>
    <w:multiLevelType w:val="singleLevel"/>
    <w:tmpl w:val="B83D9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1A93A5"/>
    <w:multiLevelType w:val="singleLevel"/>
    <w:tmpl w:val="5D1A93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NjIyY2Q2M2YwNGE4NDQxNGY3MTU3ZjhhMGM0MmUifQ=="/>
  </w:docVars>
  <w:rsids>
    <w:rsidRoot w:val="00584719"/>
    <w:rsid w:val="0004489F"/>
    <w:rsid w:val="000767EC"/>
    <w:rsid w:val="00113258"/>
    <w:rsid w:val="00135D00"/>
    <w:rsid w:val="00150DCD"/>
    <w:rsid w:val="00175D9E"/>
    <w:rsid w:val="001977BE"/>
    <w:rsid w:val="003B7A88"/>
    <w:rsid w:val="004421EC"/>
    <w:rsid w:val="00476B62"/>
    <w:rsid w:val="004C4A94"/>
    <w:rsid w:val="004E0E6C"/>
    <w:rsid w:val="00584719"/>
    <w:rsid w:val="005A0FB6"/>
    <w:rsid w:val="005D161B"/>
    <w:rsid w:val="005D6A86"/>
    <w:rsid w:val="005E6F98"/>
    <w:rsid w:val="006A4FD6"/>
    <w:rsid w:val="006C5E0C"/>
    <w:rsid w:val="007A3F76"/>
    <w:rsid w:val="008D01CE"/>
    <w:rsid w:val="00951D2A"/>
    <w:rsid w:val="009645C2"/>
    <w:rsid w:val="009B1574"/>
    <w:rsid w:val="00A07AFF"/>
    <w:rsid w:val="00AC1FDC"/>
    <w:rsid w:val="00AD55CF"/>
    <w:rsid w:val="00BD0775"/>
    <w:rsid w:val="00BF5EAD"/>
    <w:rsid w:val="00D73436"/>
    <w:rsid w:val="00D87384"/>
    <w:rsid w:val="00D91649"/>
    <w:rsid w:val="00E7453D"/>
    <w:rsid w:val="00E9520C"/>
    <w:rsid w:val="00EA0894"/>
    <w:rsid w:val="00ED65E4"/>
    <w:rsid w:val="00EF7384"/>
    <w:rsid w:val="00F244B5"/>
    <w:rsid w:val="00F2656B"/>
    <w:rsid w:val="00F475EF"/>
    <w:rsid w:val="02D83859"/>
    <w:rsid w:val="12236805"/>
    <w:rsid w:val="16A542F7"/>
    <w:rsid w:val="170671B4"/>
    <w:rsid w:val="1FBD3CF5"/>
    <w:rsid w:val="2530505D"/>
    <w:rsid w:val="2EBD38D2"/>
    <w:rsid w:val="36C60B9B"/>
    <w:rsid w:val="3B3911ED"/>
    <w:rsid w:val="3F6C4377"/>
    <w:rsid w:val="451F2222"/>
    <w:rsid w:val="4D167FB2"/>
    <w:rsid w:val="504D64B5"/>
    <w:rsid w:val="50A10761"/>
    <w:rsid w:val="52AB1D72"/>
    <w:rsid w:val="574A5D0F"/>
    <w:rsid w:val="589F0489"/>
    <w:rsid w:val="594B23BF"/>
    <w:rsid w:val="5C7A3D89"/>
    <w:rsid w:val="640E4146"/>
    <w:rsid w:val="6F4F630E"/>
    <w:rsid w:val="739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字符"/>
    <w:basedOn w:val="10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565</Words>
  <Characters>568</Characters>
  <Lines>2</Lines>
  <Paragraphs>1</Paragraphs>
  <TotalTime>3</TotalTime>
  <ScaleCrop>false</ScaleCrop>
  <LinksUpToDate>false</LinksUpToDate>
  <CharactersWithSpaces>568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2023-04-17T09:35:00Z</dcterms:created>
  <dc:creator>USER-</dc:creator>
  <cp:lastModifiedBy>静水流深</cp:lastModifiedBy>
  <cp:lastPrinted>2024-05-08T08:22:33Z</cp:lastPrinted>
  <dcterms:modified xsi:type="dcterms:W3CDTF">2024-05-09T01:12:26Z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26CEEF64879F473B971BE92DEDDF7B3B_13</vt:lpwstr>
  </property>
</Properties>
</file>