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069" w:rsidRPr="001C7523" w:rsidRDefault="002A5069" w:rsidP="002A5069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8"/>
          <w:szCs w:val="21"/>
        </w:rPr>
      </w:pPr>
      <w:r>
        <w:rPr>
          <w:rFonts w:ascii="宋体" w:eastAsia="宋体" w:cs="宋体" w:hint="eastAsia"/>
          <w:b/>
          <w:kern w:val="0"/>
          <w:sz w:val="28"/>
          <w:szCs w:val="21"/>
        </w:rPr>
        <w:t>分析</w:t>
      </w:r>
      <w:r w:rsidRPr="001C7523">
        <w:rPr>
          <w:rFonts w:ascii="宋体" w:eastAsia="宋体" w:cs="宋体" w:hint="eastAsia"/>
          <w:b/>
          <w:kern w:val="0"/>
          <w:sz w:val="28"/>
          <w:szCs w:val="21"/>
        </w:rPr>
        <w:t>化学考试</w:t>
      </w:r>
      <w:bookmarkStart w:id="0" w:name="_GoBack"/>
      <w:r w:rsidRPr="001A2B1D">
        <w:rPr>
          <w:rFonts w:ascii="宋体" w:eastAsia="宋体" w:cs="宋体" w:hint="eastAsia"/>
          <w:b/>
          <w:color w:val="B4C6E7" w:themeColor="accent5" w:themeTint="66"/>
          <w:kern w:val="0"/>
          <w:sz w:val="28"/>
          <w:szCs w:val="21"/>
        </w:rPr>
        <w:t>大纲</w:t>
      </w:r>
      <w:bookmarkEnd w:id="0"/>
    </w:p>
    <w:p w:rsidR="002A5069" w:rsidRDefault="002A5069" w:rsidP="002A506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-BoldMT" w:eastAsia="TimesNewRomanPS-BoldMT" w:cs="TimesNewRomanPS-BoldMT" w:hint="eastAsia"/>
          <w:b/>
          <w:bCs/>
          <w:kern w:val="0"/>
          <w:szCs w:val="21"/>
        </w:rPr>
        <w:t xml:space="preserve">1 </w:t>
      </w:r>
      <w:r>
        <w:rPr>
          <w:rFonts w:ascii="宋体" w:eastAsia="宋体" w:cs="宋体" w:hint="eastAsia"/>
          <w:kern w:val="0"/>
          <w:szCs w:val="21"/>
        </w:rPr>
        <w:t>误差和数据处理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1.1 </w:t>
      </w:r>
      <w:r>
        <w:rPr>
          <w:rFonts w:ascii="宋体" w:eastAsia="宋体" w:cs="宋体" w:hint="eastAsia"/>
          <w:kern w:val="0"/>
          <w:szCs w:val="21"/>
        </w:rPr>
        <w:t>△系统误差和随机误差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1.2 </w:t>
      </w:r>
      <w:r>
        <w:rPr>
          <w:rFonts w:ascii="宋体" w:eastAsia="宋体" w:cs="宋体" w:hint="eastAsia"/>
          <w:kern w:val="0"/>
          <w:szCs w:val="21"/>
        </w:rPr>
        <w:t>分析数据的统计处理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TimesNewRomanPSMT" w:eastAsia="TimesNewRomanPSMT" w:cs="TimesNewRomanPSMT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1.3 </w:t>
      </w:r>
      <w:r>
        <w:rPr>
          <w:rFonts w:ascii="宋体" w:eastAsia="宋体" w:cs="宋体" w:hint="eastAsia"/>
          <w:kern w:val="0"/>
          <w:szCs w:val="21"/>
        </w:rPr>
        <w:t>△有效数字</w:t>
      </w:r>
    </w:p>
    <w:p w:rsidR="002A5069" w:rsidRDefault="002A5069" w:rsidP="002A506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-BoldMT" w:eastAsia="TimesNewRomanPS-BoldMT" w:cs="TimesNewRomanPS-BoldMT" w:hint="eastAsia"/>
          <w:b/>
          <w:bCs/>
          <w:kern w:val="0"/>
          <w:szCs w:val="21"/>
        </w:rPr>
        <w:t xml:space="preserve">2 </w:t>
      </w:r>
      <w:r>
        <w:rPr>
          <w:rFonts w:ascii="宋体" w:eastAsia="宋体" w:cs="宋体" w:hint="eastAsia"/>
          <w:kern w:val="0"/>
          <w:szCs w:val="21"/>
        </w:rPr>
        <w:t>滴定分析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2.1 </w:t>
      </w:r>
      <w:r>
        <w:rPr>
          <w:rFonts w:ascii="宋体" w:eastAsia="宋体" w:cs="宋体" w:hint="eastAsia"/>
          <w:kern w:val="0"/>
          <w:szCs w:val="21"/>
        </w:rPr>
        <w:t>滴定分析方法要点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2.2 </w:t>
      </w:r>
      <w:r>
        <w:rPr>
          <w:rFonts w:ascii="宋体" w:eastAsia="宋体" w:cs="宋体" w:hint="eastAsia"/>
          <w:kern w:val="0"/>
          <w:szCs w:val="21"/>
        </w:rPr>
        <w:t>△滴定反应和滴定曲线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2.3 </w:t>
      </w:r>
      <w:r>
        <w:rPr>
          <w:rFonts w:ascii="宋体" w:eastAsia="宋体" w:cs="宋体" w:hint="eastAsia"/>
          <w:kern w:val="0"/>
          <w:szCs w:val="21"/>
        </w:rPr>
        <w:t>指示剂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2.4 </w:t>
      </w:r>
      <w:r>
        <w:rPr>
          <w:rFonts w:ascii="宋体" w:eastAsia="宋体" w:cs="宋体" w:hint="eastAsia"/>
          <w:kern w:val="0"/>
          <w:szCs w:val="21"/>
        </w:rPr>
        <w:t>△滴定反应法的应用</w:t>
      </w:r>
    </w:p>
    <w:p w:rsidR="002A5069" w:rsidRDefault="002A5069" w:rsidP="002A506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-BoldMT" w:eastAsia="TimesNewRomanPS-BoldMT" w:cs="TimesNewRomanPS-BoldMT" w:hint="eastAsia"/>
          <w:b/>
          <w:bCs/>
          <w:kern w:val="0"/>
          <w:szCs w:val="21"/>
        </w:rPr>
        <w:t xml:space="preserve">3 </w:t>
      </w:r>
      <w:r>
        <w:rPr>
          <w:rFonts w:ascii="宋体" w:eastAsia="宋体" w:cs="宋体" w:hint="eastAsia"/>
          <w:kern w:val="0"/>
          <w:szCs w:val="21"/>
        </w:rPr>
        <w:t>电位分析法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3.1 </w:t>
      </w:r>
      <w:r>
        <w:rPr>
          <w:rFonts w:ascii="宋体" w:eastAsia="宋体" w:cs="宋体" w:hint="eastAsia"/>
          <w:kern w:val="0"/>
          <w:szCs w:val="21"/>
        </w:rPr>
        <w:t>电位分析法中的基本原理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3.2 </w:t>
      </w:r>
      <w:r>
        <w:rPr>
          <w:rFonts w:ascii="宋体" w:eastAsia="宋体" w:cs="宋体" w:hint="eastAsia"/>
          <w:kern w:val="0"/>
          <w:szCs w:val="21"/>
        </w:rPr>
        <w:t>△离子选择性电极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3.3 </w:t>
      </w:r>
      <w:r>
        <w:rPr>
          <w:rFonts w:ascii="宋体" w:eastAsia="宋体" w:cs="宋体" w:hint="eastAsia"/>
          <w:kern w:val="0"/>
          <w:szCs w:val="21"/>
        </w:rPr>
        <w:t>△电位分析法</w:t>
      </w:r>
    </w:p>
    <w:p w:rsidR="002A5069" w:rsidRDefault="002A5069" w:rsidP="002A506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-BoldMT" w:eastAsia="TimesNewRomanPS-BoldMT" w:cs="TimesNewRomanPS-BoldMT" w:hint="eastAsia"/>
          <w:b/>
          <w:bCs/>
          <w:kern w:val="0"/>
          <w:szCs w:val="21"/>
        </w:rPr>
        <w:t xml:space="preserve">4 </w:t>
      </w:r>
      <w:r>
        <w:rPr>
          <w:rFonts w:ascii="宋体" w:eastAsia="宋体" w:cs="宋体" w:hint="eastAsia"/>
          <w:kern w:val="0"/>
          <w:szCs w:val="21"/>
        </w:rPr>
        <w:t>紫外-可见分光光度法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4.1 </w:t>
      </w:r>
      <w:r>
        <w:rPr>
          <w:rFonts w:ascii="宋体" w:eastAsia="宋体" w:cs="宋体" w:hint="eastAsia"/>
          <w:kern w:val="0"/>
          <w:szCs w:val="21"/>
        </w:rPr>
        <w:t>紫外-可见吸收光谱的概述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4.2 </w:t>
      </w:r>
      <w:r>
        <w:rPr>
          <w:rFonts w:ascii="宋体" w:eastAsia="宋体" w:cs="宋体" w:hint="eastAsia"/>
          <w:kern w:val="0"/>
          <w:szCs w:val="21"/>
        </w:rPr>
        <w:t>△紫外-可见吸收光谱的原理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TimesNewRomanPSMT" w:eastAsia="TimesNewRomanPSMT" w:cs="TimesNewRomanPSMT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4.3 </w:t>
      </w:r>
      <w:r>
        <w:rPr>
          <w:rFonts w:ascii="宋体" w:eastAsia="宋体" w:cs="宋体" w:hint="eastAsia"/>
          <w:kern w:val="0"/>
          <w:szCs w:val="21"/>
        </w:rPr>
        <w:t>光度分析条件的选择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TimesNewRomanPSMT" w:eastAsia="TimesNewRomanPSMT" w:cs="TimesNewRomanPSMT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4.4 </w:t>
      </w:r>
      <w:r>
        <w:rPr>
          <w:rFonts w:ascii="宋体" w:eastAsia="宋体" w:cs="宋体" w:hint="eastAsia"/>
          <w:kern w:val="0"/>
          <w:szCs w:val="21"/>
        </w:rPr>
        <w:t>紫外-可见分光光度计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4.5 </w:t>
      </w:r>
      <w:r>
        <w:rPr>
          <w:rFonts w:ascii="宋体" w:eastAsia="宋体" w:cs="宋体" w:hint="eastAsia"/>
          <w:kern w:val="0"/>
          <w:szCs w:val="21"/>
        </w:rPr>
        <w:t>△紫外-可见吸收光谱的应用</w:t>
      </w:r>
    </w:p>
    <w:p w:rsidR="002A5069" w:rsidRDefault="002A5069" w:rsidP="002A506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-BoldMT" w:eastAsia="TimesNewRomanPS-BoldMT" w:cs="TimesNewRomanPS-BoldMT" w:hint="eastAsia"/>
          <w:b/>
          <w:bCs/>
          <w:kern w:val="0"/>
          <w:szCs w:val="21"/>
        </w:rPr>
        <w:t xml:space="preserve">5 </w:t>
      </w:r>
      <w:r>
        <w:rPr>
          <w:rFonts w:ascii="宋体" w:eastAsia="宋体" w:cs="宋体" w:hint="eastAsia"/>
          <w:kern w:val="0"/>
          <w:szCs w:val="21"/>
        </w:rPr>
        <w:t>红外光谱法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5.1 </w:t>
      </w:r>
      <w:r>
        <w:rPr>
          <w:rFonts w:ascii="宋体" w:eastAsia="宋体" w:cs="宋体" w:hint="eastAsia"/>
          <w:kern w:val="0"/>
          <w:szCs w:val="21"/>
        </w:rPr>
        <w:t>红外光谱概述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lastRenderedPageBreak/>
        <w:t xml:space="preserve">5.2 </w:t>
      </w:r>
      <w:r>
        <w:rPr>
          <w:rFonts w:ascii="宋体" w:eastAsia="宋体" w:cs="宋体" w:hint="eastAsia"/>
          <w:kern w:val="0"/>
          <w:szCs w:val="21"/>
        </w:rPr>
        <w:t>△红外光谱的基本原理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5.3 </w:t>
      </w:r>
      <w:r>
        <w:rPr>
          <w:rFonts w:ascii="宋体" w:eastAsia="宋体" w:cs="宋体" w:hint="eastAsia"/>
          <w:kern w:val="0"/>
          <w:szCs w:val="21"/>
        </w:rPr>
        <w:t>红外分光光度计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5.4 </w:t>
      </w:r>
      <w:r>
        <w:rPr>
          <w:rFonts w:ascii="宋体" w:eastAsia="宋体" w:cs="宋体" w:hint="eastAsia"/>
          <w:kern w:val="0"/>
          <w:szCs w:val="21"/>
        </w:rPr>
        <w:t>△基团与振动频率的关系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5.5 </w:t>
      </w:r>
      <w:r>
        <w:rPr>
          <w:rFonts w:ascii="宋体" w:eastAsia="宋体" w:cs="宋体" w:hint="eastAsia"/>
          <w:kern w:val="0"/>
          <w:szCs w:val="21"/>
        </w:rPr>
        <w:t>△红外光谱定性分析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5.6 </w:t>
      </w:r>
      <w:r>
        <w:rPr>
          <w:rFonts w:ascii="宋体" w:eastAsia="宋体" w:cs="宋体" w:hint="eastAsia"/>
          <w:kern w:val="0"/>
          <w:szCs w:val="21"/>
        </w:rPr>
        <w:t>红外光谱定量分析</w:t>
      </w:r>
    </w:p>
    <w:p w:rsidR="002A5069" w:rsidRDefault="002A5069" w:rsidP="002A5069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TimesNewRomanPS-BoldMT" w:eastAsia="TimesNewRomanPS-BoldMT" w:cs="TimesNewRomanPS-BoldMT" w:hint="eastAsia"/>
          <w:b/>
          <w:bCs/>
          <w:kern w:val="0"/>
          <w:szCs w:val="21"/>
        </w:rPr>
        <w:t xml:space="preserve">6 </w:t>
      </w:r>
      <w:r>
        <w:rPr>
          <w:rFonts w:ascii="宋体" w:eastAsia="宋体" w:cs="宋体" w:hint="eastAsia"/>
          <w:kern w:val="0"/>
          <w:szCs w:val="21"/>
        </w:rPr>
        <w:t>核磁共振波谱法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6.1 </w:t>
      </w:r>
      <w:r>
        <w:rPr>
          <w:rFonts w:ascii="宋体" w:eastAsia="宋体" w:cs="宋体" w:hint="eastAsia"/>
          <w:kern w:val="0"/>
          <w:szCs w:val="21"/>
        </w:rPr>
        <w:t>△核磁共振原理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6.2 </w:t>
      </w:r>
      <w:r>
        <w:rPr>
          <w:rFonts w:ascii="宋体" w:eastAsia="宋体" w:cs="宋体" w:hint="eastAsia"/>
          <w:kern w:val="0"/>
          <w:szCs w:val="21"/>
        </w:rPr>
        <w:t>核磁共振波谱中的结构信息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6.3 </w:t>
      </w:r>
      <w:r>
        <w:rPr>
          <w:rFonts w:ascii="宋体" w:eastAsia="宋体" w:cs="宋体" w:hint="eastAsia"/>
          <w:kern w:val="0"/>
          <w:szCs w:val="21"/>
        </w:rPr>
        <w:t>核磁共振波谱仪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6.4 </w:t>
      </w:r>
      <w:r>
        <w:rPr>
          <w:rFonts w:ascii="宋体" w:eastAsia="宋体" w:cs="宋体" w:hint="eastAsia"/>
          <w:kern w:val="0"/>
          <w:szCs w:val="21"/>
        </w:rPr>
        <w:t>△</w:t>
      </w:r>
      <w:proofErr w:type="gramStart"/>
      <w:r>
        <w:rPr>
          <w:rFonts w:ascii="宋体" w:eastAsia="宋体" w:cs="宋体" w:hint="eastAsia"/>
          <w:kern w:val="0"/>
          <w:szCs w:val="21"/>
        </w:rPr>
        <w:t>氢谱的</w:t>
      </w:r>
      <w:proofErr w:type="gramEnd"/>
      <w:r>
        <w:rPr>
          <w:rFonts w:ascii="宋体" w:eastAsia="宋体" w:cs="宋体" w:hint="eastAsia"/>
          <w:kern w:val="0"/>
          <w:szCs w:val="21"/>
        </w:rPr>
        <w:t>解析</w:t>
      </w:r>
    </w:p>
    <w:p w:rsidR="002A5069" w:rsidRDefault="002A5069" w:rsidP="002A5069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bookmarkStart w:id="1" w:name="_Hlk81902737"/>
      <w:r>
        <w:rPr>
          <w:rFonts w:ascii="TimesNewRomanPS-BoldMT" w:eastAsia="TimesNewRomanPS-BoldMT" w:cs="TimesNewRomanPS-BoldMT" w:hint="eastAsia"/>
          <w:b/>
          <w:bCs/>
          <w:kern w:val="0"/>
          <w:szCs w:val="21"/>
        </w:rPr>
        <w:t xml:space="preserve">7 </w:t>
      </w:r>
      <w:r>
        <w:rPr>
          <w:rFonts w:ascii="宋体" w:eastAsia="宋体" w:cs="宋体" w:hint="eastAsia"/>
          <w:kern w:val="0"/>
          <w:szCs w:val="21"/>
        </w:rPr>
        <w:t>色谱法基础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7.1 </w:t>
      </w:r>
      <w:r>
        <w:rPr>
          <w:rFonts w:ascii="宋体" w:eastAsia="宋体" w:cs="宋体" w:hint="eastAsia"/>
          <w:kern w:val="0"/>
          <w:szCs w:val="21"/>
        </w:rPr>
        <w:t>色谱法概述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7.2 </w:t>
      </w:r>
      <w:r>
        <w:rPr>
          <w:rFonts w:ascii="宋体" w:eastAsia="宋体" w:cs="宋体" w:hint="eastAsia"/>
          <w:kern w:val="0"/>
          <w:szCs w:val="21"/>
        </w:rPr>
        <w:t>色谱图和有关术语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7.3 </w:t>
      </w:r>
      <w:r>
        <w:rPr>
          <w:rFonts w:ascii="宋体" w:eastAsia="宋体" w:cs="宋体" w:hint="eastAsia"/>
          <w:kern w:val="0"/>
          <w:szCs w:val="21"/>
        </w:rPr>
        <w:t>△色谱基础理论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7.4 </w:t>
      </w:r>
      <w:r>
        <w:rPr>
          <w:rFonts w:ascii="宋体" w:eastAsia="宋体" w:cs="宋体" w:hint="eastAsia"/>
          <w:kern w:val="0"/>
          <w:szCs w:val="21"/>
        </w:rPr>
        <w:t>△色谱定性和定量分析</w:t>
      </w:r>
    </w:p>
    <w:bookmarkEnd w:id="1"/>
    <w:p w:rsidR="002A5069" w:rsidRDefault="002A5069" w:rsidP="002A5069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TimesNewRomanPS-BoldMT" w:eastAsia="TimesNewRomanPS-BoldMT" w:cs="TimesNewRomanPS-BoldMT" w:hint="eastAsia"/>
          <w:b/>
          <w:bCs/>
          <w:kern w:val="0"/>
          <w:szCs w:val="21"/>
        </w:rPr>
        <w:t xml:space="preserve">8 </w:t>
      </w:r>
      <w:r>
        <w:rPr>
          <w:rFonts w:ascii="宋体" w:eastAsia="宋体" w:cs="宋体" w:hint="eastAsia"/>
          <w:kern w:val="0"/>
          <w:szCs w:val="21"/>
        </w:rPr>
        <w:t>气相色谱法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8.1 </w:t>
      </w:r>
      <w:r>
        <w:rPr>
          <w:rFonts w:ascii="宋体" w:eastAsia="宋体" w:cs="宋体" w:hint="eastAsia"/>
          <w:kern w:val="0"/>
          <w:szCs w:val="21"/>
        </w:rPr>
        <w:t>气相色谱仪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8.2 </w:t>
      </w:r>
      <w:r>
        <w:rPr>
          <w:rFonts w:ascii="宋体" w:eastAsia="宋体" w:cs="宋体" w:hint="eastAsia"/>
          <w:kern w:val="0"/>
          <w:szCs w:val="21"/>
        </w:rPr>
        <w:t>色谱柱和固定相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8.3 </w:t>
      </w:r>
      <w:r>
        <w:rPr>
          <w:rFonts w:ascii="宋体" w:eastAsia="宋体" w:cs="宋体" w:hint="eastAsia"/>
          <w:kern w:val="0"/>
          <w:szCs w:val="21"/>
        </w:rPr>
        <w:t>△气相色谱检测器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8.4 </w:t>
      </w:r>
      <w:r>
        <w:rPr>
          <w:rFonts w:ascii="宋体" w:eastAsia="宋体" w:cs="宋体" w:hint="eastAsia"/>
          <w:kern w:val="0"/>
          <w:szCs w:val="21"/>
        </w:rPr>
        <w:t>气相色谱分析条件的选择</w:t>
      </w:r>
    </w:p>
    <w:p w:rsidR="002A5069" w:rsidRDefault="002A5069" w:rsidP="002A5069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TimesNewRomanPS-BoldMT" w:eastAsia="TimesNewRomanPS-BoldMT" w:cs="TimesNewRomanPS-BoldMT" w:hint="eastAsia"/>
          <w:b/>
          <w:bCs/>
          <w:kern w:val="0"/>
          <w:szCs w:val="21"/>
        </w:rPr>
        <w:t xml:space="preserve">9 </w:t>
      </w:r>
      <w:r>
        <w:rPr>
          <w:rFonts w:ascii="宋体" w:eastAsia="宋体" w:cs="宋体" w:hint="eastAsia"/>
          <w:kern w:val="0"/>
          <w:szCs w:val="21"/>
        </w:rPr>
        <w:t>高效液相色谱法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9.1 </w:t>
      </w:r>
      <w:r>
        <w:rPr>
          <w:rFonts w:ascii="宋体" w:eastAsia="宋体" w:cs="宋体" w:hint="eastAsia"/>
          <w:kern w:val="0"/>
          <w:szCs w:val="21"/>
        </w:rPr>
        <w:t>高效液相色谱法概述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lastRenderedPageBreak/>
        <w:t xml:space="preserve">9.2 </w:t>
      </w:r>
      <w:r>
        <w:rPr>
          <w:rFonts w:ascii="宋体" w:eastAsia="宋体" w:cs="宋体" w:hint="eastAsia"/>
          <w:kern w:val="0"/>
          <w:szCs w:val="21"/>
        </w:rPr>
        <w:t>高效液相色谱仪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bookmarkStart w:id="2" w:name="_Hlk81902922"/>
      <w:r>
        <w:rPr>
          <w:rFonts w:ascii="TimesNewRomanPSMT" w:eastAsia="TimesNewRomanPSMT" w:cs="TimesNewRomanPSMT" w:hint="eastAsia"/>
          <w:kern w:val="0"/>
          <w:szCs w:val="21"/>
        </w:rPr>
        <w:t xml:space="preserve">9.3 </w:t>
      </w:r>
      <w:r>
        <w:rPr>
          <w:rFonts w:ascii="宋体" w:eastAsia="宋体" w:cs="宋体" w:hint="eastAsia"/>
          <w:kern w:val="0"/>
          <w:szCs w:val="21"/>
        </w:rPr>
        <w:t>吸附色谱法</w:t>
      </w:r>
    </w:p>
    <w:bookmarkEnd w:id="2"/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9.4 </w:t>
      </w:r>
      <w:r>
        <w:rPr>
          <w:rFonts w:ascii="宋体" w:eastAsia="宋体" w:cs="宋体" w:hint="eastAsia"/>
          <w:kern w:val="0"/>
          <w:szCs w:val="21"/>
        </w:rPr>
        <w:t>△分配色谱法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>9.5</w:t>
      </w:r>
      <w:r>
        <w:rPr>
          <w:rFonts w:ascii="宋体" w:eastAsia="宋体" w:cs="宋体" w:hint="eastAsia"/>
          <w:kern w:val="0"/>
          <w:szCs w:val="21"/>
        </w:rPr>
        <w:t xml:space="preserve"> 离子交换色谱法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9.6 </w:t>
      </w:r>
      <w:r>
        <w:rPr>
          <w:rFonts w:ascii="宋体" w:eastAsia="宋体" w:cs="宋体" w:hint="eastAsia"/>
          <w:kern w:val="0"/>
          <w:szCs w:val="21"/>
        </w:rPr>
        <w:t>体积排除色谱法</w:t>
      </w:r>
    </w:p>
    <w:p w:rsidR="002A5069" w:rsidRDefault="002A5069" w:rsidP="002A5069">
      <w:pPr>
        <w:autoSpaceDE w:val="0"/>
        <w:autoSpaceDN w:val="0"/>
        <w:adjustRightInd w:val="0"/>
        <w:ind w:firstLineChars="405" w:firstLine="850"/>
        <w:jc w:val="left"/>
        <w:rPr>
          <w:rFonts w:ascii="宋体" w:eastAsia="宋体" w:cs="宋体"/>
          <w:kern w:val="0"/>
          <w:szCs w:val="21"/>
        </w:rPr>
      </w:pPr>
      <w:r>
        <w:rPr>
          <w:rFonts w:ascii="TimesNewRomanPSMT" w:eastAsia="TimesNewRomanPSMT" w:cs="TimesNewRomanPSMT" w:hint="eastAsia"/>
          <w:kern w:val="0"/>
          <w:szCs w:val="21"/>
        </w:rPr>
        <w:t xml:space="preserve">9.7 </w:t>
      </w:r>
      <w:r>
        <w:rPr>
          <w:rFonts w:ascii="宋体" w:eastAsia="宋体" w:cs="宋体" w:hint="eastAsia"/>
          <w:kern w:val="0"/>
          <w:szCs w:val="21"/>
        </w:rPr>
        <w:t>薄层色谱法</w:t>
      </w:r>
    </w:p>
    <w:p w:rsidR="002A5069" w:rsidRDefault="002A5069" w:rsidP="002A506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</w:p>
    <w:p w:rsidR="002A5069" w:rsidRDefault="002A5069" w:rsidP="002A5069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kern w:val="0"/>
          <w:szCs w:val="21"/>
        </w:rPr>
      </w:pPr>
      <w:r>
        <w:rPr>
          <w:rFonts w:ascii="宋体" w:eastAsia="宋体" w:cs="宋体" w:hint="eastAsia"/>
          <w:b/>
          <w:bCs/>
          <w:kern w:val="0"/>
          <w:szCs w:val="21"/>
        </w:rPr>
        <w:t>参考教材</w:t>
      </w:r>
    </w:p>
    <w:p w:rsidR="002A5069" w:rsidRDefault="002A5069" w:rsidP="002A506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1．《分析化学》、华东理工大学和四川大学编、高等教育出版社、2018年第七版</w:t>
      </w:r>
    </w:p>
    <w:p w:rsidR="002A5069" w:rsidRDefault="002A5069" w:rsidP="002A506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2.《仪器分析》、朱明华、胡坪编 高等教育出版社 2008年第四版</w:t>
      </w:r>
    </w:p>
    <w:p w:rsidR="002A5069" w:rsidRPr="009D310E" w:rsidRDefault="002A5069" w:rsidP="002A506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</w:p>
    <w:p w:rsidR="00506609" w:rsidRPr="002A5069" w:rsidRDefault="00506609"/>
    <w:sectPr w:rsidR="00506609" w:rsidRPr="002A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069"/>
    <w:rsid w:val="001A2B1D"/>
    <w:rsid w:val="002A5069"/>
    <w:rsid w:val="00506609"/>
    <w:rsid w:val="0083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B7A08-627D-4A9A-8A89-03A34398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594</Characters>
  <Application>Microsoft Office Word</Application>
  <DocSecurity>0</DocSecurity>
  <Lines>4</Lines>
  <Paragraphs>1</Paragraphs>
  <ScaleCrop>false</ScaleCrop>
  <Company>P R 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USER-</cp:lastModifiedBy>
  <cp:revision>3</cp:revision>
  <dcterms:created xsi:type="dcterms:W3CDTF">2022-06-27T09:15:00Z</dcterms:created>
  <dcterms:modified xsi:type="dcterms:W3CDTF">2022-06-27T09:23:00Z</dcterms:modified>
</cp:coreProperties>
</file>