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D4FF4">
      <w:pPr>
        <w:rPr>
          <w:lang w:eastAsia="zh-CN"/>
        </w:rPr>
      </w:pPr>
    </w:p>
    <w:p w14:paraId="5AFE5C76">
      <w:pPr>
        <w:rPr>
          <w:rFonts w:ascii="Times New Roman" w:hAnsi="Times New Roman" w:eastAsia="仿宋_GB2312"/>
          <w:b/>
          <w:sz w:val="28"/>
          <w:szCs w:val="28"/>
          <w:lang w:eastAsia="zh-CN"/>
        </w:rPr>
      </w:pPr>
      <w:r>
        <w:rPr>
          <w:rFonts w:ascii="Times New Roman" w:hAnsi="Times New Roman" w:eastAsia="仿宋_GB2312"/>
          <w:b/>
          <w:sz w:val="28"/>
          <w:szCs w:val="28"/>
          <w:lang w:eastAsia="zh-CN"/>
        </w:rPr>
        <w:t>附件二：</w:t>
      </w:r>
    </w:p>
    <w:p w14:paraId="3D314093">
      <w:pPr>
        <w:jc w:val="center"/>
        <w:rPr>
          <w:rFonts w:ascii="Times New Roman" w:hAnsi="Times New Roman" w:eastAsia="仿宋_GB2312"/>
          <w:b/>
          <w:bCs/>
          <w:sz w:val="30"/>
          <w:szCs w:val="30"/>
          <w:lang w:eastAsia="zh-CN"/>
        </w:rPr>
      </w:pPr>
      <w:bookmarkStart w:id="0" w:name="_GoBack"/>
      <w:r>
        <w:rPr>
          <w:rFonts w:ascii="Times New Roman" w:hAnsi="Times New Roman" w:eastAsia="仿宋_GB2312" w:cs="Times New Roman"/>
          <w:b/>
          <w:bCs/>
          <w:snapToGrid/>
          <w:kern w:val="2"/>
          <w:sz w:val="32"/>
          <w:szCs w:val="32"/>
          <w:lang w:eastAsia="zh-CN"/>
        </w:rPr>
        <w:t>202</w:t>
      </w:r>
      <w:r>
        <w:rPr>
          <w:rFonts w:hint="eastAsia" w:ascii="Times New Roman" w:hAnsi="Times New Roman" w:eastAsia="仿宋_GB2312" w:cs="Times New Roman"/>
          <w:b/>
          <w:bCs/>
          <w:snapToGrid/>
          <w:kern w:val="2"/>
          <w:sz w:val="32"/>
          <w:szCs w:val="32"/>
          <w:lang w:eastAsia="zh-CN"/>
        </w:rPr>
        <w:t>4</w:t>
      </w:r>
      <w:r>
        <w:rPr>
          <w:rFonts w:ascii="Times New Roman" w:hAnsi="Times New Roman" w:eastAsia="仿宋_GB2312" w:cs="Times New Roman"/>
          <w:b/>
          <w:bCs/>
          <w:snapToGrid/>
          <w:kern w:val="2"/>
          <w:sz w:val="32"/>
          <w:szCs w:val="32"/>
          <w:lang w:eastAsia="zh-CN"/>
        </w:rPr>
        <w:t>年江苏省研究生公共管理案例分析大赛</w:t>
      </w:r>
    </w:p>
    <w:p w14:paraId="643BE7EE">
      <w:pPr>
        <w:jc w:val="center"/>
        <w:rPr>
          <w:rFonts w:ascii="Times New Roman" w:hAnsi="Times New Roman" w:eastAsia="仿宋_GB2312"/>
          <w:b/>
          <w:bCs/>
          <w:sz w:val="30"/>
          <w:szCs w:val="30"/>
          <w:lang w:eastAsia="zh-CN"/>
        </w:rPr>
      </w:pPr>
      <w:r>
        <w:rPr>
          <w:rFonts w:ascii="Times New Roman" w:hAnsi="Times New Roman" w:eastAsia="仿宋_GB2312"/>
          <w:b/>
          <w:sz w:val="30"/>
          <w:szCs w:val="30"/>
          <w:lang w:eastAsia="zh-CN"/>
        </w:rPr>
        <w:t>复赛决赛相关文本格式要求</w:t>
      </w:r>
    </w:p>
    <w:bookmarkEnd w:id="0"/>
    <w:p w14:paraId="6FA4EDCB">
      <w:pPr>
        <w:shd w:val="clear" w:color="auto" w:fill="FFFFFF"/>
        <w:spacing w:after="150"/>
        <w:rPr>
          <w:rFonts w:ascii="Times New Roman" w:hAnsi="Times New Roman" w:eastAsia="仿宋_GB2312"/>
          <w:sz w:val="24"/>
          <w:szCs w:val="24"/>
          <w:lang w:eastAsia="zh-CN"/>
        </w:rPr>
      </w:pPr>
    </w:p>
    <w:p w14:paraId="1164861C">
      <w:pPr>
        <w:shd w:val="clear" w:color="auto" w:fill="FFFFFF"/>
        <w:spacing w:line="480" w:lineRule="exact"/>
        <w:ind w:firstLine="480"/>
        <w:rPr>
          <w:rFonts w:ascii="Times New Roman" w:hAnsi="Times New Roman" w:eastAsia="仿宋_GB2312"/>
          <w:sz w:val="28"/>
          <w:szCs w:val="28"/>
          <w:lang w:eastAsia="zh-CN"/>
        </w:rPr>
      </w:pPr>
      <w:r>
        <w:rPr>
          <w:rFonts w:ascii="Times New Roman" w:hAnsi="Times New Roman" w:eastAsia="仿宋_GB2312"/>
          <w:sz w:val="28"/>
          <w:szCs w:val="28"/>
          <w:lang w:eastAsia="zh-CN"/>
        </w:rPr>
        <w:t>复赛决赛分析报告由案例正文与分析报告两部分组成，具体要求如下。</w:t>
      </w:r>
    </w:p>
    <w:p w14:paraId="18152B5F">
      <w:pPr>
        <w:shd w:val="clear" w:color="auto" w:fill="FFFFFF"/>
        <w:spacing w:line="480" w:lineRule="exact"/>
        <w:ind w:firstLine="480"/>
        <w:rPr>
          <w:rFonts w:ascii="Times New Roman" w:hAnsi="Times New Roman" w:eastAsia="仿宋_GB2312"/>
          <w:sz w:val="28"/>
          <w:szCs w:val="28"/>
          <w:lang w:eastAsia="zh-CN"/>
        </w:rPr>
      </w:pPr>
      <w:r>
        <w:rPr>
          <w:rFonts w:ascii="Times New Roman" w:hAnsi="Times New Roman" w:eastAsia="仿宋_GB2312"/>
          <w:sz w:val="28"/>
          <w:szCs w:val="28"/>
          <w:lang w:eastAsia="zh-CN"/>
        </w:rPr>
        <w:t>（一）案例正文要求</w:t>
      </w:r>
    </w:p>
    <w:p w14:paraId="326C479B">
      <w:pPr>
        <w:shd w:val="clear" w:color="auto" w:fill="FFFFFF"/>
        <w:spacing w:line="480" w:lineRule="exact"/>
        <w:ind w:firstLine="480"/>
        <w:rPr>
          <w:rFonts w:ascii="Times New Roman" w:hAnsi="Times New Roman" w:eastAsia="仿宋_GB2312"/>
          <w:sz w:val="28"/>
          <w:szCs w:val="28"/>
          <w:lang w:eastAsia="zh-CN"/>
        </w:rPr>
      </w:pPr>
      <w:r>
        <w:rPr>
          <w:rFonts w:ascii="Times New Roman" w:hAnsi="Times New Roman" w:eastAsia="仿宋_GB2312"/>
          <w:sz w:val="28"/>
          <w:szCs w:val="28"/>
          <w:lang w:eastAsia="zh-CN"/>
        </w:rPr>
        <w:t>案例正文一般应包括：标题、案例摘要、引言、正文、结束语、附录等部分。案例正文以不超过15000字左右为宜，附录不超过2000字。</w:t>
      </w:r>
    </w:p>
    <w:p w14:paraId="07DC2CA2">
      <w:pPr>
        <w:shd w:val="clear" w:color="auto" w:fill="FFFFFF"/>
        <w:spacing w:line="480" w:lineRule="exact"/>
        <w:ind w:firstLine="560" w:firstLineChars="200"/>
        <w:rPr>
          <w:rFonts w:ascii="Times New Roman" w:hAnsi="Times New Roman" w:eastAsia="仿宋_GB2312"/>
          <w:sz w:val="28"/>
          <w:szCs w:val="28"/>
          <w:lang w:eastAsia="zh-CN"/>
        </w:rPr>
      </w:pPr>
      <w:r>
        <w:rPr>
          <w:rFonts w:ascii="Times New Roman" w:hAnsi="Times New Roman" w:eastAsia="仿宋_GB2312"/>
          <w:sz w:val="28"/>
          <w:szCs w:val="28"/>
          <w:lang w:eastAsia="zh-CN"/>
        </w:rPr>
        <w:t>1.标题：案例的题目。</w:t>
      </w:r>
    </w:p>
    <w:p w14:paraId="0AE42B5E">
      <w:pPr>
        <w:shd w:val="clear" w:color="auto" w:fill="FFFFFF"/>
        <w:spacing w:line="480" w:lineRule="exact"/>
        <w:ind w:firstLine="560" w:firstLineChars="200"/>
        <w:rPr>
          <w:rFonts w:ascii="Times New Roman" w:hAnsi="Times New Roman" w:eastAsia="仿宋_GB2312"/>
          <w:sz w:val="28"/>
          <w:szCs w:val="28"/>
          <w:lang w:eastAsia="zh-CN"/>
        </w:rPr>
      </w:pPr>
      <w:r>
        <w:rPr>
          <w:rFonts w:ascii="Times New Roman" w:hAnsi="Times New Roman" w:eastAsia="仿宋_GB2312"/>
          <w:sz w:val="28"/>
          <w:szCs w:val="28"/>
          <w:lang w:eastAsia="zh-CN"/>
        </w:rPr>
        <w:t>2.案例摘要和关键词：案例事件的主旨与梗概，便于读者快速了解和把握案例主题，300字以内，关键词3个左右。</w:t>
      </w:r>
    </w:p>
    <w:p w14:paraId="14097988">
      <w:pPr>
        <w:shd w:val="clear" w:color="auto" w:fill="FFFFFF"/>
        <w:spacing w:line="4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3.引言：案例事件的引子。</w:t>
      </w:r>
    </w:p>
    <w:p w14:paraId="2CB443BC">
      <w:pPr>
        <w:shd w:val="clear" w:color="auto" w:fill="FFFFFF"/>
        <w:spacing w:line="480" w:lineRule="exact"/>
        <w:ind w:firstLine="560" w:firstLineChars="200"/>
        <w:rPr>
          <w:rFonts w:ascii="Times New Roman" w:hAnsi="Times New Roman" w:eastAsia="仿宋_GB2312"/>
          <w:sz w:val="28"/>
          <w:szCs w:val="28"/>
          <w:lang w:eastAsia="zh-CN"/>
        </w:rPr>
      </w:pPr>
      <w:r>
        <w:rPr>
          <w:rFonts w:ascii="Times New Roman" w:hAnsi="Times New Roman" w:eastAsia="仿宋_GB2312"/>
          <w:sz w:val="28"/>
          <w:szCs w:val="28"/>
          <w:lang w:eastAsia="zh-CN"/>
        </w:rPr>
        <w:t>4.案例正文：较为完整的事件，有核心人物或决策者，起承转合的事件产生与发展的延伸过程。</w:t>
      </w:r>
    </w:p>
    <w:p w14:paraId="174A664A">
      <w:pPr>
        <w:shd w:val="clear" w:color="auto" w:fill="FFFFFF"/>
        <w:spacing w:line="480" w:lineRule="exact"/>
        <w:ind w:firstLine="560" w:firstLineChars="200"/>
        <w:rPr>
          <w:rFonts w:ascii="Times New Roman" w:hAnsi="Times New Roman" w:eastAsia="仿宋_GB2312"/>
          <w:sz w:val="28"/>
          <w:szCs w:val="28"/>
          <w:lang w:eastAsia="zh-CN"/>
        </w:rPr>
      </w:pPr>
      <w:r>
        <w:rPr>
          <w:rFonts w:ascii="Times New Roman" w:hAnsi="Times New Roman" w:eastAsia="仿宋_GB2312"/>
          <w:sz w:val="28"/>
          <w:szCs w:val="28"/>
          <w:lang w:eastAsia="zh-CN"/>
        </w:rPr>
        <w:t>5.结束语：可以对案例正文的精炼总结，也可以提出决策问题引发读者思考，从而为案例分析留出空间。</w:t>
      </w:r>
    </w:p>
    <w:p w14:paraId="24DF525C">
      <w:pPr>
        <w:shd w:val="clear" w:color="auto" w:fill="FFFFFF"/>
        <w:spacing w:line="480" w:lineRule="exact"/>
        <w:ind w:firstLine="560" w:firstLineChars="200"/>
        <w:rPr>
          <w:rFonts w:ascii="Times New Roman" w:hAnsi="Times New Roman" w:eastAsia="仿宋_GB2312"/>
          <w:sz w:val="28"/>
          <w:szCs w:val="28"/>
          <w:lang w:eastAsia="zh-CN"/>
        </w:rPr>
      </w:pPr>
      <w:r>
        <w:rPr>
          <w:rFonts w:ascii="Times New Roman" w:hAnsi="Times New Roman" w:eastAsia="仿宋_GB2312"/>
          <w:sz w:val="28"/>
          <w:szCs w:val="28"/>
          <w:lang w:eastAsia="zh-CN"/>
        </w:rPr>
        <w:t>6.思考题：可以对案例正文的精炼总结，也可以提出决策问题引发读者思考，从而为案例分析留出空间。</w:t>
      </w:r>
    </w:p>
    <w:p w14:paraId="52028101">
      <w:pPr>
        <w:shd w:val="clear" w:color="auto" w:fill="FFFFFF"/>
        <w:spacing w:line="480" w:lineRule="exact"/>
        <w:ind w:firstLine="560" w:firstLineChars="200"/>
        <w:rPr>
          <w:rFonts w:ascii="Times New Roman" w:hAnsi="Times New Roman" w:eastAsia="仿宋_GB2312"/>
          <w:sz w:val="28"/>
          <w:szCs w:val="28"/>
          <w:lang w:eastAsia="zh-CN"/>
        </w:rPr>
      </w:pPr>
      <w:r>
        <w:rPr>
          <w:rFonts w:ascii="Times New Roman" w:hAnsi="Times New Roman" w:eastAsia="仿宋_GB2312"/>
          <w:sz w:val="28"/>
          <w:szCs w:val="28"/>
          <w:lang w:eastAsia="zh-CN"/>
        </w:rPr>
        <w:t>7.附录：提供案例分析所需要的额外信息，主要包括不宜放在案例正文，但有助于读者理解案例正文的资料。</w:t>
      </w:r>
    </w:p>
    <w:p w14:paraId="53F9DDED">
      <w:pPr>
        <w:shd w:val="clear" w:color="auto" w:fill="FFFFFF"/>
        <w:spacing w:line="480" w:lineRule="exact"/>
        <w:ind w:firstLine="560" w:firstLineChars="200"/>
        <w:rPr>
          <w:rFonts w:ascii="Times New Roman" w:hAnsi="Times New Roman" w:eastAsia="仿宋_GB2312"/>
          <w:sz w:val="28"/>
          <w:szCs w:val="28"/>
          <w:lang w:eastAsia="zh-CN"/>
        </w:rPr>
      </w:pPr>
      <w:r>
        <w:rPr>
          <w:rFonts w:ascii="Times New Roman" w:hAnsi="Times New Roman" w:eastAsia="仿宋_GB2312"/>
          <w:sz w:val="28"/>
          <w:szCs w:val="28"/>
          <w:lang w:eastAsia="zh-CN"/>
        </w:rPr>
        <w:t>8.脚注和图表：脚注以小号字体标注在内容同页的下端，以横线与正文断开；图表可插置到正文相关位置，也可以布置在专页或篇尾，所有图表都应编号，设置标题以及来源。</w:t>
      </w:r>
    </w:p>
    <w:p w14:paraId="37889D12">
      <w:pPr>
        <w:shd w:val="clear" w:color="auto" w:fill="FFFFFF"/>
        <w:spacing w:line="480" w:lineRule="exact"/>
        <w:ind w:firstLine="480"/>
        <w:rPr>
          <w:rFonts w:ascii="Times New Roman" w:hAnsi="Times New Roman" w:eastAsia="仿宋_GB2312"/>
          <w:sz w:val="28"/>
          <w:szCs w:val="28"/>
          <w:lang w:eastAsia="zh-CN"/>
        </w:rPr>
      </w:pPr>
      <w:r>
        <w:rPr>
          <w:rFonts w:ascii="Times New Roman" w:hAnsi="Times New Roman" w:eastAsia="仿宋_GB2312"/>
          <w:sz w:val="28"/>
          <w:szCs w:val="28"/>
          <w:lang w:eastAsia="zh-CN"/>
        </w:rPr>
        <w:t>案例正文应基于真实事件，且能完整描述，突出真实性、代表性和冲突性，有核心人物或决策者，推出关键事件，引出争议点。通过陈述令核心人物或决策者感到迷惑或难以决断的事情，展现事件发展或决策的制约因素和困境。</w:t>
      </w:r>
    </w:p>
    <w:p w14:paraId="66D9DFC2">
      <w:pPr>
        <w:shd w:val="clear" w:color="auto" w:fill="FFFFFF"/>
        <w:spacing w:line="480" w:lineRule="exact"/>
        <w:ind w:firstLine="480"/>
        <w:rPr>
          <w:rFonts w:ascii="Times New Roman" w:hAnsi="Times New Roman" w:eastAsia="仿宋_GB2312"/>
          <w:sz w:val="28"/>
          <w:szCs w:val="28"/>
          <w:lang w:eastAsia="zh-CN"/>
        </w:rPr>
      </w:pPr>
      <w:r>
        <w:rPr>
          <w:rFonts w:ascii="Times New Roman" w:hAnsi="Times New Roman" w:eastAsia="仿宋_GB2312"/>
          <w:sz w:val="28"/>
          <w:szCs w:val="28"/>
          <w:lang w:eastAsia="zh-CN"/>
        </w:rPr>
        <w:t>（二）分析报告要求</w:t>
      </w:r>
    </w:p>
    <w:p w14:paraId="6D3536D4">
      <w:pPr>
        <w:shd w:val="clear" w:color="auto" w:fill="FFFFFF"/>
        <w:spacing w:line="480" w:lineRule="exact"/>
        <w:ind w:firstLine="480"/>
        <w:rPr>
          <w:rFonts w:ascii="Times New Roman" w:hAnsi="Times New Roman" w:eastAsia="仿宋_GB2312"/>
          <w:sz w:val="28"/>
          <w:szCs w:val="28"/>
          <w:lang w:eastAsia="zh-CN"/>
        </w:rPr>
      </w:pPr>
      <w:r>
        <w:rPr>
          <w:rFonts w:ascii="Times New Roman" w:hAnsi="Times New Roman" w:eastAsia="仿宋_GB2312"/>
          <w:sz w:val="28"/>
          <w:szCs w:val="28"/>
          <w:lang w:eastAsia="zh-CN"/>
        </w:rPr>
        <w:t>参赛案例须提供分析报告，分析报告置于案例正文之后，另起一页，存于同一文件名之中。</w:t>
      </w:r>
    </w:p>
    <w:p w14:paraId="40BC4E03">
      <w:pPr>
        <w:shd w:val="clear" w:color="auto" w:fill="FFFFFF"/>
        <w:spacing w:line="480" w:lineRule="exact"/>
        <w:ind w:firstLine="482"/>
        <w:rPr>
          <w:rFonts w:ascii="Times New Roman" w:hAnsi="Times New Roman" w:eastAsia="仿宋_GB2312"/>
          <w:sz w:val="28"/>
          <w:szCs w:val="28"/>
          <w:lang w:eastAsia="zh-CN"/>
        </w:rPr>
      </w:pPr>
      <w:r>
        <w:rPr>
          <w:rFonts w:ascii="Times New Roman" w:hAnsi="Times New Roman" w:eastAsia="仿宋_GB2312"/>
          <w:sz w:val="28"/>
          <w:szCs w:val="28"/>
          <w:lang w:eastAsia="zh-CN"/>
        </w:rPr>
        <w:t>分析报告的字数以不超过</w:t>
      </w:r>
      <w:r>
        <w:rPr>
          <w:rFonts w:hint="eastAsia" w:ascii="Times New Roman" w:hAnsi="Times New Roman" w:eastAsia="仿宋_GB2312"/>
          <w:sz w:val="28"/>
          <w:szCs w:val="28"/>
          <w:lang w:eastAsia="zh-CN"/>
        </w:rPr>
        <w:t>1</w:t>
      </w:r>
      <w:r>
        <w:rPr>
          <w:rFonts w:ascii="Times New Roman" w:hAnsi="Times New Roman" w:eastAsia="仿宋_GB2312"/>
          <w:sz w:val="28"/>
          <w:szCs w:val="28"/>
          <w:lang w:eastAsia="zh-CN"/>
        </w:rPr>
        <w:t>5000字左右为宜，不需要附件。分析报告要运用公共管理相关理论和方法对研究对象或者研究问题进行分析，研究相关背景和决策要素，提出具有可行性的解决思路或创新方案。参考文献请注于文末。</w:t>
      </w:r>
    </w:p>
    <w:p w14:paraId="1EC5F118">
      <w:pPr>
        <w:shd w:val="clear" w:color="auto" w:fill="FFFFFF"/>
        <w:spacing w:line="480" w:lineRule="exact"/>
        <w:ind w:firstLine="482"/>
        <w:rPr>
          <w:rFonts w:ascii="Times New Roman" w:hAnsi="Times New Roman" w:eastAsia="仿宋_GB2312"/>
          <w:sz w:val="28"/>
          <w:szCs w:val="28"/>
          <w:lang w:eastAsia="zh-CN"/>
        </w:rPr>
      </w:pPr>
      <w:r>
        <w:rPr>
          <w:rFonts w:ascii="Times New Roman" w:hAnsi="Times New Roman" w:eastAsia="仿宋_GB2312"/>
          <w:sz w:val="28"/>
          <w:szCs w:val="28"/>
          <w:lang w:eastAsia="zh-CN"/>
        </w:rPr>
        <w:t>（三）实地调研要求</w:t>
      </w:r>
    </w:p>
    <w:p w14:paraId="0E42BE4F">
      <w:pPr>
        <w:shd w:val="clear" w:color="auto" w:fill="FFFFFF"/>
        <w:spacing w:line="480" w:lineRule="exact"/>
        <w:ind w:firstLine="482"/>
        <w:rPr>
          <w:rFonts w:ascii="Times New Roman" w:hAnsi="Times New Roman" w:eastAsia="仿宋_GB2312"/>
          <w:sz w:val="28"/>
          <w:szCs w:val="28"/>
          <w:lang w:eastAsia="zh-CN"/>
        </w:rPr>
      </w:pPr>
      <w:r>
        <w:rPr>
          <w:rFonts w:ascii="Times New Roman" w:hAnsi="Times New Roman" w:eastAsia="仿宋_GB2312"/>
          <w:spacing w:val="8"/>
          <w:sz w:val="28"/>
          <w:szCs w:val="28"/>
          <w:lang w:eastAsia="zh-CN"/>
        </w:rPr>
        <w:t>建议各参赛团队利用寒假，根据选题展开相应的实地实践调研，考虑到疫情因素，各个参赛团队需因地制宜做好安全方案，注意个人防护，可以灵活采用网络、电话等形式开展云调研，</w:t>
      </w:r>
      <w:r>
        <w:rPr>
          <w:rFonts w:ascii="Times New Roman" w:hAnsi="Times New Roman" w:eastAsia="仿宋_GB2312"/>
          <w:sz w:val="28"/>
          <w:szCs w:val="28"/>
          <w:lang w:eastAsia="zh-CN"/>
        </w:rPr>
        <w:t>也可以通过实地调查、走访访谈、查阅资料，了解有关事件的发展过程、相关政策的制定和执行情况，剖析案例涉及到的相关问题，为案例正文和分析报告奠定坚实基础。</w:t>
      </w:r>
    </w:p>
    <w:p w14:paraId="766714D1">
      <w:pPr>
        <w:shd w:val="clear" w:color="auto" w:fill="FFFFFF"/>
        <w:spacing w:line="480" w:lineRule="exact"/>
        <w:ind w:firstLine="482"/>
        <w:rPr>
          <w:rFonts w:ascii="Times New Roman" w:hAnsi="Times New Roman" w:eastAsia="仿宋_GB2312"/>
          <w:sz w:val="28"/>
          <w:szCs w:val="28"/>
          <w:lang w:eastAsia="zh-CN"/>
        </w:rPr>
      </w:pPr>
      <w:r>
        <w:rPr>
          <w:rFonts w:ascii="Times New Roman" w:hAnsi="Times New Roman" w:eastAsia="仿宋_GB2312"/>
          <w:sz w:val="28"/>
          <w:szCs w:val="28"/>
          <w:lang w:eastAsia="zh-CN"/>
        </w:rPr>
        <w:t>（四）案例排版要求</w:t>
      </w:r>
    </w:p>
    <w:p w14:paraId="0DE0D204">
      <w:pPr>
        <w:shd w:val="clear" w:color="auto" w:fill="FFFFFF"/>
        <w:spacing w:line="480" w:lineRule="exact"/>
        <w:ind w:firstLine="482"/>
        <w:rPr>
          <w:rFonts w:ascii="Times New Roman" w:hAnsi="Times New Roman" w:eastAsia="仿宋_GB2312"/>
          <w:sz w:val="28"/>
          <w:szCs w:val="28"/>
          <w:lang w:eastAsia="zh-CN"/>
        </w:rPr>
      </w:pPr>
      <w:r>
        <w:rPr>
          <w:rFonts w:ascii="Times New Roman" w:hAnsi="Times New Roman" w:eastAsia="仿宋_GB2312"/>
          <w:sz w:val="28"/>
          <w:szCs w:val="28"/>
          <w:lang w:eastAsia="zh-CN"/>
        </w:rPr>
        <w:t>标题采用二号宋体，下方用小四号宋体说明参赛队伍所在单位及人员组成、指导教师；摘要和关键词均用小四号宋体；一级标题用四号宋体并加粗，二级标题用小四号宋体并加粗；正文用小四号宋体，多倍行距1.5；图表按先后顺序编号，参考文献参考GB/T7714-2015标准要求。</w:t>
      </w:r>
    </w:p>
    <w:p w14:paraId="05CFA992">
      <w:pPr>
        <w:shd w:val="clear" w:color="auto" w:fill="FFFFFF"/>
        <w:spacing w:line="480" w:lineRule="exact"/>
        <w:ind w:firstLine="480"/>
        <w:rPr>
          <w:rFonts w:ascii="Times New Roman" w:hAnsi="Times New Roman" w:eastAsia="仿宋_GB2312"/>
          <w:bCs/>
          <w:sz w:val="28"/>
          <w:szCs w:val="28"/>
          <w:lang w:eastAsia="zh-CN"/>
        </w:rPr>
      </w:pPr>
      <w:r>
        <w:rPr>
          <w:rFonts w:ascii="Times New Roman" w:hAnsi="Times New Roman" w:eastAsia="仿宋_GB2312"/>
          <w:bCs/>
          <w:sz w:val="28"/>
          <w:szCs w:val="28"/>
          <w:lang w:eastAsia="zh-CN"/>
        </w:rPr>
        <w:t>（五）案例规范要求</w:t>
      </w:r>
    </w:p>
    <w:p w14:paraId="52D372B6">
      <w:pPr>
        <w:shd w:val="clear" w:color="auto" w:fill="FFFFFF"/>
        <w:spacing w:line="480" w:lineRule="exact"/>
        <w:ind w:firstLine="560" w:firstLineChars="200"/>
        <w:rPr>
          <w:rFonts w:ascii="Times New Roman" w:hAnsi="Times New Roman" w:eastAsia="仿宋_GB2312"/>
          <w:sz w:val="28"/>
          <w:szCs w:val="28"/>
          <w:lang w:eastAsia="zh-CN"/>
        </w:rPr>
      </w:pPr>
      <w:r>
        <w:rPr>
          <w:rFonts w:ascii="Times New Roman" w:hAnsi="Times New Roman" w:eastAsia="仿宋_GB2312"/>
          <w:sz w:val="28"/>
          <w:szCs w:val="28"/>
          <w:lang w:eastAsia="zh-CN"/>
        </w:rPr>
        <w:t>各个参赛团队提交的案例分析报告需为原创且未公开发表，符合学术规范。参赛案例正文、分析报告的文本重复率不得超过</w:t>
      </w:r>
      <w:r>
        <w:rPr>
          <w:rFonts w:hint="eastAsia" w:ascii="Times New Roman" w:hAnsi="Times New Roman" w:eastAsia="仿宋_GB2312"/>
          <w:sz w:val="28"/>
          <w:szCs w:val="28"/>
          <w:lang w:eastAsia="zh-CN"/>
        </w:rPr>
        <w:t>10</w:t>
      </w:r>
      <w:r>
        <w:rPr>
          <w:rFonts w:ascii="Times New Roman" w:hAnsi="Times New Roman" w:eastAsia="仿宋_GB2312"/>
          <w:sz w:val="28"/>
          <w:szCs w:val="28"/>
          <w:lang w:eastAsia="zh-CN"/>
        </w:rPr>
        <w:t>%，没有抄袭或一稿多投等现象。如果出现版权问题，相应参赛团队则应承担相关责任。</w:t>
      </w:r>
    </w:p>
    <w:p w14:paraId="09B320D9">
      <w:pPr>
        <w:rPr>
          <w:rFonts w:ascii="Times New Roman" w:hAnsi="Times New Roman" w:eastAsia="仿宋_GB2312"/>
          <w:sz w:val="24"/>
          <w:szCs w:val="24"/>
          <w:lang w:eastAsia="zh-CN"/>
        </w:rPr>
      </w:pPr>
    </w:p>
    <w:p w14:paraId="6EF4F7C8">
      <w:pPr>
        <w:rPr>
          <w:rFonts w:ascii="Times New Roman" w:hAnsi="Times New Roman" w:eastAsia="仿宋_GB2312"/>
          <w:sz w:val="24"/>
          <w:szCs w:val="24"/>
          <w:lang w:eastAsia="zh-CN"/>
        </w:rPr>
      </w:pPr>
    </w:p>
    <w:p w14:paraId="30C0FAFC">
      <w:pPr>
        <w:wordWrap w:val="0"/>
        <w:jc w:val="both"/>
        <w:rPr>
          <w:lang w:eastAsia="zh-CN"/>
        </w:rPr>
      </w:pPr>
    </w:p>
    <w:sectPr>
      <w:pgSz w:w="11907" w:h="16839"/>
      <w:pgMar w:top="1440" w:right="1800" w:bottom="1440" w:left="18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YjIwNTkzMGEyODc2OWQ2YzIxMWQ3YTJiNDFmNTc1YWUifQ=="/>
    <w:docVar w:name="KSO_WPS_MARK_KEY" w:val="efeb41cd-9559-4621-a2e7-28b205884a83"/>
  </w:docVars>
  <w:rsids>
    <w:rsidRoot w:val="00871828"/>
    <w:rsid w:val="000A0305"/>
    <w:rsid w:val="000F4857"/>
    <w:rsid w:val="00167B4B"/>
    <w:rsid w:val="001953A2"/>
    <w:rsid w:val="001B03EF"/>
    <w:rsid w:val="00215136"/>
    <w:rsid w:val="002B56D1"/>
    <w:rsid w:val="002D3F45"/>
    <w:rsid w:val="002E099B"/>
    <w:rsid w:val="002E0A39"/>
    <w:rsid w:val="003501E7"/>
    <w:rsid w:val="00361860"/>
    <w:rsid w:val="00395168"/>
    <w:rsid w:val="003B057B"/>
    <w:rsid w:val="006B2347"/>
    <w:rsid w:val="006C175A"/>
    <w:rsid w:val="007622F4"/>
    <w:rsid w:val="007F4D1D"/>
    <w:rsid w:val="00871828"/>
    <w:rsid w:val="00972FBC"/>
    <w:rsid w:val="009C20B7"/>
    <w:rsid w:val="009C6629"/>
    <w:rsid w:val="00A375DF"/>
    <w:rsid w:val="00A97E4E"/>
    <w:rsid w:val="00C62E8B"/>
    <w:rsid w:val="00D12E7D"/>
    <w:rsid w:val="00D2707A"/>
    <w:rsid w:val="00E87017"/>
    <w:rsid w:val="00EC41A6"/>
    <w:rsid w:val="00EE4976"/>
    <w:rsid w:val="00F64EDB"/>
    <w:rsid w:val="14B33D84"/>
    <w:rsid w:val="14F822E0"/>
    <w:rsid w:val="1ED76634"/>
    <w:rsid w:val="2F1D06BD"/>
    <w:rsid w:val="4B587048"/>
    <w:rsid w:val="4B8D74B6"/>
    <w:rsid w:val="69CD2DD0"/>
    <w:rsid w:val="A7FB24CF"/>
    <w:rsid w:val="FABDE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4"/>
      <w:szCs w:val="24"/>
    </w:rPr>
  </w:style>
  <w:style w:type="paragraph" w:styleId="4">
    <w:name w:val="footer"/>
    <w:basedOn w:val="1"/>
    <w:unhideWhenUsed/>
    <w:qFormat/>
    <w:uiPriority w:val="99"/>
    <w:pPr>
      <w:tabs>
        <w:tab w:val="center" w:pos="4153"/>
        <w:tab w:val="right" w:pos="8306"/>
      </w:tabs>
    </w:pPr>
    <w:rPr>
      <w:sz w:val="18"/>
      <w:szCs w:val="18"/>
    </w:rPr>
  </w:style>
  <w:style w:type="character" w:styleId="7">
    <w:name w:val="Hyperlink"/>
    <w:basedOn w:val="6"/>
    <w:qFormat/>
    <w:uiPriority w:val="0"/>
    <w:rPr>
      <w:color w:val="0000FF"/>
      <w:u w:val="single"/>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rPr>
  </w:style>
  <w:style w:type="paragraph" w:customStyle="1" w:styleId="10">
    <w:name w:val="Revision"/>
    <w:hidden/>
    <w:unhideWhenUsed/>
    <w:qFormat/>
    <w:uiPriority w:val="99"/>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3164</Words>
  <Characters>3432</Characters>
  <Lines>26</Lines>
  <Paragraphs>7</Paragraphs>
  <TotalTime>11</TotalTime>
  <ScaleCrop>false</ScaleCrop>
  <LinksUpToDate>false</LinksUpToDate>
  <CharactersWithSpaces>3432</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2024-05-12T09:14:00Z</dcterms:created>
  <dc:creator>Administrator</dc:creator>
  <cp:lastModifiedBy>郝佳昕昕昕</cp:lastModifiedBy>
  <dcterms:modified xsi:type="dcterms:W3CDTF">2024-07-15T03:13:31Z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2024-07-04T21:03:46Z</vt:filetime>
  </property>
  <property fmtid="{D5CDD505-2E9C-101B-9397-08002B2CF9AE}" pid="4" name="KSOProductBuildVer">
    <vt:lpwstr>2052-12.1.0.17440</vt:lpwstr>
  </property>
  <property fmtid="{D5CDD505-2E9C-101B-9397-08002B2CF9AE}" pid="5" name="ICV">
    <vt:lpwstr>8C8EA66B6D074D7F88D59DF19D32F6A9_13</vt:lpwstr>
  </property>
</Properties>
</file>